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 WICHTIGER HINWEIS ZUM BAUKASTEN</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Dieser Text dient ausschließlich als Bearbeitungshilfe und gehört nicht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zum späteren Schreiben.</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1. Anlagen prüfen</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Prüfen Sie das Anlagenverzeichnis am Ende des Dokuments.</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Verfügen Sie nicht über eine dort aufgeführte Anlage, löschen Sie diese</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aus dem Anlagenverzeichnis und entfernen Sie auch den farblich</w:t>
      </w:r>
    </w:p>
    <w:p w:rsidR="00AE3E5D" w:rsidRPr="00AE3E5D" w:rsidRDefault="0045411F"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45411F">
        <w:rPr>
          <w:rFonts w:ascii="Arial" w:eastAsia="Times New Roman" w:hAnsi="Arial" w:cs="Arial"/>
          <w:b/>
          <w:bCs/>
          <w:kern w:val="36"/>
          <w:sz w:val="24"/>
          <w:szCs w:val="24"/>
          <w:lang w:eastAsia="de-DE"/>
        </w:rPr>
        <w:t>entsprechenden optionale</w:t>
      </w:r>
      <w:r w:rsidRPr="0045411F">
        <w:rPr>
          <w:rFonts w:ascii="Arial" w:eastAsia="Times New Roman" w:hAnsi="Arial" w:cs="Arial"/>
          <w:b/>
          <w:bCs/>
          <w:kern w:val="36"/>
          <w:sz w:val="24"/>
          <w:szCs w:val="24"/>
          <w:lang w:eastAsia="de-DE"/>
        </w:rPr>
        <w:t>n</w:t>
      </w:r>
      <w:r w:rsidR="00AE3E5D" w:rsidRPr="00AE3E5D">
        <w:rPr>
          <w:rFonts w:ascii="Arial" w:eastAsia="Times New Roman" w:hAnsi="Arial" w:cs="Arial"/>
          <w:b/>
          <w:bCs/>
          <w:kern w:val="36"/>
          <w:sz w:val="24"/>
          <w:szCs w:val="24"/>
          <w:lang w:eastAsia="de-DE"/>
        </w:rPr>
        <w:t xml:space="preserve"> Textbaustein aus dem Dokument.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bookmarkStart w:id="0" w:name="_GoBack"/>
      <w:bookmarkEnd w:id="0"/>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2. Farbmarkierungen beachten</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ORANGE = Beschwerde beim Landesdatenschutzbeauftragten</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roofErr w:type="gramStart"/>
      <w:r w:rsidRPr="00AE3E5D">
        <w:rPr>
          <w:rFonts w:ascii="Arial" w:eastAsia="Times New Roman" w:hAnsi="Arial" w:cs="Arial"/>
          <w:b/>
          <w:bCs/>
          <w:kern w:val="36"/>
          <w:sz w:val="24"/>
          <w:szCs w:val="24"/>
          <w:lang w:eastAsia="de-DE"/>
        </w:rPr>
        <w:t>Alle orange markierten Abschnitte</w:t>
      </w:r>
      <w:proofErr w:type="gramEnd"/>
      <w:r w:rsidRPr="00AE3E5D">
        <w:rPr>
          <w:rFonts w:ascii="Arial" w:eastAsia="Times New Roman" w:hAnsi="Arial" w:cs="Arial"/>
          <w:b/>
          <w:bCs/>
          <w:kern w:val="36"/>
          <w:sz w:val="24"/>
          <w:szCs w:val="24"/>
          <w:lang w:eastAsia="de-DE"/>
        </w:rPr>
        <w:t xml:space="preserve"> beziehen sich auf eine Beschwerde beim</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Landesdatenschutzbeauftragten und dessen Antwort.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Haben Sie keine entsprechende Beschwerde eingereicht oder keine Antwort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 xml:space="preserve">erhalten, löschen Sie </w:t>
      </w:r>
      <w:proofErr w:type="gramStart"/>
      <w:r w:rsidRPr="00AE3E5D">
        <w:rPr>
          <w:rFonts w:ascii="Arial" w:eastAsia="Times New Roman" w:hAnsi="Arial" w:cs="Arial"/>
          <w:b/>
          <w:bCs/>
          <w:kern w:val="36"/>
          <w:sz w:val="24"/>
          <w:szCs w:val="24"/>
          <w:lang w:eastAsia="de-DE"/>
        </w:rPr>
        <w:t>die orange markierten Textbausteine</w:t>
      </w:r>
      <w:proofErr w:type="gramEnd"/>
      <w:r w:rsidRPr="00AE3E5D">
        <w:rPr>
          <w:rFonts w:ascii="Arial" w:eastAsia="Times New Roman" w:hAnsi="Arial" w:cs="Arial"/>
          <w:b/>
          <w:bCs/>
          <w:kern w:val="36"/>
          <w:sz w:val="24"/>
          <w:szCs w:val="24"/>
          <w:lang w:eastAsia="de-DE"/>
        </w:rPr>
        <w:t xml:space="preserve"> sowie die</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entsprechenden Anlagen aus dem Anlagenverzeichnis.</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GRÜN = Schadensersatz nach Art. 82 DSGVO</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lastRenderedPageBreak/>
        <w:t>Alle grün markierten Abschnitte betreffen den geltend gemachten</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Schadensersatzanspruch.</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 xml:space="preserve">3. </w:t>
      </w:r>
      <w:r>
        <w:rPr>
          <w:rFonts w:ascii="Arial" w:eastAsia="Times New Roman" w:hAnsi="Arial" w:cs="Arial"/>
          <w:b/>
          <w:bCs/>
          <w:kern w:val="36"/>
          <w:sz w:val="24"/>
          <w:szCs w:val="24"/>
          <w:lang w:eastAsia="de-DE"/>
        </w:rPr>
        <w:t xml:space="preserve">Streitwert </w:t>
      </w:r>
      <w:r w:rsidRPr="00AE3E5D">
        <w:rPr>
          <w:rFonts w:ascii="Arial" w:eastAsia="Times New Roman" w:hAnsi="Arial" w:cs="Arial"/>
          <w:b/>
          <w:bCs/>
          <w:kern w:val="36"/>
          <w:sz w:val="24"/>
          <w:szCs w:val="24"/>
          <w:lang w:eastAsia="de-DE"/>
        </w:rPr>
        <w:t>Schadenshöhe festlegen</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Der Platzhalter</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color w:val="FF0000"/>
          <w:kern w:val="36"/>
          <w:sz w:val="24"/>
          <w:szCs w:val="24"/>
          <w:lang w:eastAsia="de-DE"/>
        </w:rPr>
      </w:pPr>
      <w:proofErr w:type="gramStart"/>
      <w:r w:rsidRPr="00AE3E5D">
        <w:rPr>
          <w:rFonts w:ascii="Arial" w:eastAsia="Times New Roman" w:hAnsi="Arial" w:cs="Arial"/>
          <w:b/>
          <w:bCs/>
          <w:color w:val="FF0000"/>
          <w:kern w:val="36"/>
          <w:sz w:val="24"/>
          <w:szCs w:val="24"/>
          <w:lang w:eastAsia="de-DE"/>
        </w:rPr>
        <w:t>XXXX,XX</w:t>
      </w:r>
      <w:proofErr w:type="gramEnd"/>
      <w:r w:rsidRPr="00AE3E5D">
        <w:rPr>
          <w:rFonts w:ascii="Arial" w:eastAsia="Times New Roman" w:hAnsi="Arial" w:cs="Arial"/>
          <w:b/>
          <w:bCs/>
          <w:color w:val="FF0000"/>
          <w:kern w:val="36"/>
          <w:sz w:val="24"/>
          <w:szCs w:val="24"/>
          <w:lang w:eastAsia="de-DE"/>
        </w:rPr>
        <w:t xml:space="preserve"> €</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 xml:space="preserve">kennzeichnet die Höhe des geltend gemachten </w:t>
      </w:r>
      <w:r>
        <w:rPr>
          <w:rFonts w:ascii="Arial" w:eastAsia="Times New Roman" w:hAnsi="Arial" w:cs="Arial"/>
          <w:b/>
          <w:bCs/>
          <w:kern w:val="36"/>
          <w:sz w:val="24"/>
          <w:szCs w:val="24"/>
          <w:lang w:eastAsia="de-DE"/>
        </w:rPr>
        <w:t xml:space="preserve">Streitwertes und </w:t>
      </w:r>
      <w:r w:rsidRPr="00AE3E5D">
        <w:rPr>
          <w:rFonts w:ascii="Arial" w:eastAsia="Times New Roman" w:hAnsi="Arial" w:cs="Arial"/>
          <w:b/>
          <w:bCs/>
          <w:kern w:val="36"/>
          <w:sz w:val="24"/>
          <w:szCs w:val="24"/>
          <w:lang w:eastAsia="de-DE"/>
        </w:rPr>
        <w:t>Schadensersatzes.</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Ersetzen Sie diesen Platzhalter durch den gewünschten Betrag.</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 xml:space="preserve">Für dieses Baukastensystem sind insbesondere Beträge </w:t>
      </w:r>
      <w:r>
        <w:rPr>
          <w:rFonts w:ascii="Arial" w:eastAsia="Times New Roman" w:hAnsi="Arial" w:cs="Arial"/>
          <w:b/>
          <w:bCs/>
          <w:kern w:val="36"/>
          <w:sz w:val="24"/>
          <w:szCs w:val="24"/>
          <w:lang w:eastAsia="de-DE"/>
        </w:rPr>
        <w:t xml:space="preserve">für Schadensersatz </w:t>
      </w:r>
      <w:r w:rsidRPr="00AE3E5D">
        <w:rPr>
          <w:rFonts w:ascii="Arial" w:eastAsia="Times New Roman" w:hAnsi="Arial" w:cs="Arial"/>
          <w:b/>
          <w:bCs/>
          <w:kern w:val="36"/>
          <w:sz w:val="24"/>
          <w:szCs w:val="24"/>
          <w:lang w:eastAsia="de-DE"/>
        </w:rPr>
        <w:t>zwischen</w:t>
      </w:r>
      <w:r>
        <w:rPr>
          <w:rFonts w:ascii="Arial" w:eastAsia="Times New Roman" w:hAnsi="Arial" w:cs="Arial"/>
          <w:b/>
          <w:bCs/>
          <w:kern w:val="36"/>
          <w:sz w:val="24"/>
          <w:szCs w:val="24"/>
          <w:lang w:eastAsia="de-DE"/>
        </w:rPr>
        <w:br/>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500,00 € und 1.000,00 € vorgesehen.</w:t>
      </w:r>
      <w:r>
        <w:rPr>
          <w:rFonts w:ascii="Arial" w:eastAsia="Times New Roman" w:hAnsi="Arial" w:cs="Arial"/>
          <w:b/>
          <w:bCs/>
          <w:kern w:val="36"/>
          <w:sz w:val="24"/>
          <w:szCs w:val="24"/>
          <w:lang w:eastAsia="de-DE"/>
        </w:rPr>
        <w:t xml:space="preserve"> (Sowie alles dazwischen)</w:t>
      </w:r>
      <w:r>
        <w:rPr>
          <w:rFonts w:ascii="Arial" w:eastAsia="Times New Roman" w:hAnsi="Arial" w:cs="Arial"/>
          <w:b/>
          <w:bCs/>
          <w:kern w:val="36"/>
          <w:sz w:val="24"/>
          <w:szCs w:val="24"/>
          <w:lang w:eastAsia="de-DE"/>
        </w:rPr>
        <w:br/>
      </w:r>
      <w:r>
        <w:rPr>
          <w:rFonts w:ascii="Arial" w:eastAsia="Times New Roman" w:hAnsi="Arial" w:cs="Arial"/>
          <w:b/>
          <w:bCs/>
          <w:kern w:val="36"/>
          <w:sz w:val="24"/>
          <w:szCs w:val="24"/>
          <w:lang w:eastAsia="de-DE"/>
        </w:rPr>
        <w:br/>
        <w:t>Dementsprechend korreliert der Streitwert zwischen</w:t>
      </w:r>
      <w:r>
        <w:rPr>
          <w:rFonts w:ascii="Arial" w:eastAsia="Times New Roman" w:hAnsi="Arial" w:cs="Arial"/>
          <w:b/>
          <w:bCs/>
          <w:kern w:val="36"/>
          <w:sz w:val="24"/>
          <w:szCs w:val="24"/>
          <w:lang w:eastAsia="de-DE"/>
        </w:rPr>
        <w:br/>
      </w:r>
      <w:r>
        <w:rPr>
          <w:rFonts w:ascii="Arial" w:eastAsia="Times New Roman" w:hAnsi="Arial" w:cs="Arial"/>
          <w:b/>
          <w:bCs/>
          <w:kern w:val="36"/>
          <w:sz w:val="24"/>
          <w:szCs w:val="24"/>
          <w:lang w:eastAsia="de-DE"/>
        </w:rPr>
        <w:br/>
        <w:t>1.000,00 € und 1.500,00 €</w:t>
      </w:r>
    </w:p>
    <w:p w:rsidR="006E4BEB" w:rsidRPr="006E4BEB" w:rsidRDefault="000B5445" w:rsidP="006E4BEB">
      <w:pPr>
        <w:spacing w:before="100" w:beforeAutospacing="1" w:after="100" w:afterAutospacing="1" w:line="240" w:lineRule="auto"/>
        <w:outlineLvl w:val="0"/>
        <w:rPr>
          <w:rFonts w:ascii="Arial" w:eastAsia="Times New Roman" w:hAnsi="Arial" w:cs="Arial"/>
          <w:b/>
          <w:bCs/>
          <w:kern w:val="36"/>
          <w:sz w:val="24"/>
          <w:szCs w:val="24"/>
          <w:lang w:eastAsia="de-DE"/>
        </w:rPr>
      </w:pPr>
      <w:r>
        <w:rPr>
          <w:rFonts w:ascii="Arial" w:eastAsia="Times New Roman" w:hAnsi="Arial" w:cs="Arial"/>
          <w:b/>
          <w:bCs/>
          <w:kern w:val="36"/>
          <w:sz w:val="24"/>
          <w:szCs w:val="24"/>
          <w:lang w:eastAsia="de-DE"/>
        </w:rPr>
        <w:br/>
      </w:r>
      <w:r w:rsidR="006E4BEB" w:rsidRPr="006E4BEB">
        <w:rPr>
          <w:rFonts w:ascii="Arial" w:eastAsia="Times New Roman" w:hAnsi="Arial" w:cs="Arial"/>
          <w:b/>
          <w:bCs/>
          <w:kern w:val="36"/>
          <w:sz w:val="24"/>
          <w:szCs w:val="24"/>
          <w:lang w:eastAsia="de-DE"/>
        </w:rPr>
        <w:t>Der Streitwert wird letztlich durch das Gericht festgesetzt.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4. Platzhalter ersetzen</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Ersetzen Sie alle Platzhalter wie:</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[Vorname Nachname]</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[Straße Hausnummer]</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[PLZ Ort]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[Ort]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[Adresse]</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lastRenderedPageBreak/>
        <w:t>[Datum]</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durch Ihre tatsächlichen Daten.</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5. Farbmarkierungen entfernen</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Die farblichen Markierungen dienen ausschließlich der Bearbeitung.</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Vor dem Ausdruck oder Versand müssen sämtliche verbleibenden</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Textteile wieder einheitlich schwarz dargestellt werden.</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Es sollten keine farblichen Markierungen im endgültigen Dokument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verbleiben.</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6. Hinweisblock löschen</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Löschen Sie nach Abschluss der Bearbeitung diesen gesamten Hinweisblock.</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7. Klageschrift ausdrucken</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Drucken Sie die fertige Klageschrift mindestens zweifach aus:</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 ein Exemplar für das Gericht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 ein Exemplar für Ihre eigenen Unterlagen</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Prüfen Sie vor dem Versand nochmals:</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Segoe UI Symbol" w:eastAsia="Times New Roman" w:hAnsi="Segoe UI Symbol" w:cs="Segoe UI Symbol"/>
          <w:b/>
          <w:bCs/>
          <w:kern w:val="36"/>
          <w:sz w:val="24"/>
          <w:szCs w:val="24"/>
          <w:lang w:eastAsia="de-DE"/>
        </w:rPr>
        <w:t>✓</w:t>
      </w:r>
      <w:r w:rsidRPr="00AE3E5D">
        <w:rPr>
          <w:rFonts w:ascii="Arial" w:eastAsia="Times New Roman" w:hAnsi="Arial" w:cs="Arial"/>
          <w:b/>
          <w:bCs/>
          <w:kern w:val="36"/>
          <w:sz w:val="24"/>
          <w:szCs w:val="24"/>
          <w:lang w:eastAsia="de-DE"/>
        </w:rPr>
        <w:t xml:space="preserve"> alle Platzhalter ersetzt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Segoe UI Symbol" w:eastAsia="Times New Roman" w:hAnsi="Segoe UI Symbol" w:cs="Segoe UI Symbol"/>
          <w:b/>
          <w:bCs/>
          <w:kern w:val="36"/>
          <w:sz w:val="24"/>
          <w:szCs w:val="24"/>
          <w:lang w:eastAsia="de-DE"/>
        </w:rPr>
        <w:t>✓</w:t>
      </w:r>
      <w:r w:rsidRPr="00AE3E5D">
        <w:rPr>
          <w:rFonts w:ascii="Arial" w:eastAsia="Times New Roman" w:hAnsi="Arial" w:cs="Arial"/>
          <w:b/>
          <w:bCs/>
          <w:kern w:val="36"/>
          <w:sz w:val="24"/>
          <w:szCs w:val="24"/>
          <w:lang w:eastAsia="de-DE"/>
        </w:rPr>
        <w:t xml:space="preserve"> Anlagenverzeichnis korrekt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Segoe UI Symbol" w:eastAsia="Times New Roman" w:hAnsi="Segoe UI Symbol" w:cs="Segoe UI Symbol"/>
          <w:b/>
          <w:bCs/>
          <w:kern w:val="36"/>
          <w:sz w:val="24"/>
          <w:szCs w:val="24"/>
          <w:lang w:eastAsia="de-DE"/>
        </w:rPr>
        <w:lastRenderedPageBreak/>
        <w:t>✓</w:t>
      </w:r>
      <w:r w:rsidRPr="00AE3E5D">
        <w:rPr>
          <w:rFonts w:ascii="Arial" w:eastAsia="Times New Roman" w:hAnsi="Arial" w:cs="Arial"/>
          <w:b/>
          <w:bCs/>
          <w:kern w:val="36"/>
          <w:sz w:val="24"/>
          <w:szCs w:val="24"/>
          <w:lang w:eastAsia="de-DE"/>
        </w:rPr>
        <w:t xml:space="preserve"> Farbmarkierungen entfernt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Segoe UI Symbol" w:eastAsia="Times New Roman" w:hAnsi="Segoe UI Symbol" w:cs="Segoe UI Symbol"/>
          <w:b/>
          <w:bCs/>
          <w:kern w:val="36"/>
          <w:sz w:val="24"/>
          <w:szCs w:val="24"/>
          <w:lang w:eastAsia="de-DE"/>
        </w:rPr>
        <w:t>✓</w:t>
      </w:r>
      <w:r w:rsidRPr="00AE3E5D">
        <w:rPr>
          <w:rFonts w:ascii="Arial" w:eastAsia="Times New Roman" w:hAnsi="Arial" w:cs="Arial"/>
          <w:b/>
          <w:bCs/>
          <w:kern w:val="36"/>
          <w:sz w:val="24"/>
          <w:szCs w:val="24"/>
          <w:lang w:eastAsia="de-DE"/>
        </w:rPr>
        <w:t xml:space="preserve"> nicht benötigte Textbausteine gelöscht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Segoe UI Symbol" w:eastAsia="Times New Roman" w:hAnsi="Segoe UI Symbol" w:cs="Segoe UI Symbol"/>
          <w:b/>
          <w:bCs/>
          <w:kern w:val="36"/>
          <w:sz w:val="24"/>
          <w:szCs w:val="24"/>
          <w:lang w:eastAsia="de-DE"/>
        </w:rPr>
        <w:t>✓</w:t>
      </w:r>
      <w:r w:rsidRPr="00AE3E5D">
        <w:rPr>
          <w:rFonts w:ascii="Arial" w:eastAsia="Times New Roman" w:hAnsi="Arial" w:cs="Arial"/>
          <w:b/>
          <w:bCs/>
          <w:kern w:val="36"/>
          <w:sz w:val="24"/>
          <w:szCs w:val="24"/>
          <w:lang w:eastAsia="de-DE"/>
        </w:rPr>
        <w:t xml:space="preserve"> Hinweisblock entfernt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Dieses Dokument stellt lediglich eine Formulierungshilfe dar und ersetzt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keine individuelle rechtliche Beratung.</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w:t>
      </w:r>
    </w:p>
    <w:p w:rsidR="00AE3E5D" w:rsidRP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 BIS HIERHIN ALLES LÖSCHEN</w:t>
      </w:r>
    </w:p>
    <w:p w:rsidR="00AE3E5D" w:rsidRDefault="00AE3E5D"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w:t>
      </w:r>
      <w:r w:rsidRPr="00AE3E5D">
        <w:rPr>
          <w:rFonts w:ascii="Arial" w:eastAsia="Times New Roman" w:hAnsi="Arial" w:cs="Arial"/>
          <w:b/>
          <w:bCs/>
          <w:kern w:val="36"/>
          <w:sz w:val="24"/>
          <w:szCs w:val="24"/>
          <w:lang w:eastAsia="de-DE"/>
        </w:rPr>
        <w:br/>
      </w:r>
      <w:r w:rsidRPr="00AE3E5D">
        <w:rPr>
          <w:rFonts w:ascii="Arial" w:eastAsia="Times New Roman" w:hAnsi="Arial" w:cs="Arial"/>
          <w:b/>
          <w:bCs/>
          <w:kern w:val="36"/>
          <w:sz w:val="24"/>
          <w:szCs w:val="24"/>
          <w:lang w:eastAsia="de-DE"/>
        </w:rPr>
        <w:br/>
      </w:r>
    </w:p>
    <w:p w:rsidR="00AE3E5D" w:rsidRDefault="00AE3E5D">
      <w:pPr>
        <w:rPr>
          <w:rFonts w:ascii="Arial" w:eastAsia="Times New Roman" w:hAnsi="Arial" w:cs="Arial"/>
          <w:b/>
          <w:bCs/>
          <w:kern w:val="36"/>
          <w:sz w:val="24"/>
          <w:szCs w:val="24"/>
          <w:lang w:eastAsia="de-DE"/>
        </w:rPr>
      </w:pPr>
      <w:r>
        <w:rPr>
          <w:rFonts w:ascii="Arial" w:eastAsia="Times New Roman" w:hAnsi="Arial" w:cs="Arial"/>
          <w:b/>
          <w:bCs/>
          <w:kern w:val="36"/>
          <w:sz w:val="24"/>
          <w:szCs w:val="24"/>
          <w:lang w:eastAsia="de-DE"/>
        </w:rPr>
        <w:br w:type="page"/>
      </w:r>
    </w:p>
    <w:p w:rsidR="00D52102" w:rsidRPr="00AE3E5D" w:rsidRDefault="00D52102" w:rsidP="00AE3E5D">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lastRenderedPageBreak/>
        <w:t>Amtsgericht [Ort]</w:t>
      </w:r>
    </w:p>
    <w:p w:rsidR="00D52102" w:rsidRPr="00AE3E5D" w:rsidRDefault="00D52102" w:rsidP="00D52102">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Klage</w:t>
      </w:r>
    </w:p>
    <w:p w:rsidR="00D52102" w:rsidRPr="00AE3E5D" w:rsidRDefault="00D52102" w:rsidP="00D52102">
      <w:pPr>
        <w:spacing w:before="100" w:beforeAutospacing="1" w:after="100" w:afterAutospacing="1" w:line="240" w:lineRule="auto"/>
        <w:outlineLvl w:val="1"/>
        <w:rPr>
          <w:rFonts w:ascii="Arial" w:eastAsia="Times New Roman" w:hAnsi="Arial" w:cs="Arial"/>
          <w:b/>
          <w:bCs/>
          <w:sz w:val="24"/>
          <w:szCs w:val="24"/>
          <w:lang w:eastAsia="de-DE"/>
        </w:rPr>
      </w:pPr>
      <w:r w:rsidRPr="00AE3E5D">
        <w:rPr>
          <w:rFonts w:ascii="Arial" w:eastAsia="Times New Roman" w:hAnsi="Arial" w:cs="Arial"/>
          <w:b/>
          <w:bCs/>
          <w:sz w:val="24"/>
          <w:szCs w:val="24"/>
          <w:lang w:eastAsia="de-DE"/>
        </w:rPr>
        <w:t>Kläger</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[Vorname Nachname]</w:t>
      </w:r>
      <w:r w:rsidRPr="00AE3E5D">
        <w:rPr>
          <w:rFonts w:ascii="Arial" w:eastAsia="Times New Roman" w:hAnsi="Arial" w:cs="Arial"/>
          <w:sz w:val="24"/>
          <w:szCs w:val="24"/>
          <w:lang w:eastAsia="de-DE"/>
        </w:rPr>
        <w:br/>
        <w:t>[Straße Hausnummer]</w:t>
      </w:r>
      <w:r w:rsidRPr="00AE3E5D">
        <w:rPr>
          <w:rFonts w:ascii="Arial" w:eastAsia="Times New Roman" w:hAnsi="Arial" w:cs="Arial"/>
          <w:sz w:val="24"/>
          <w:szCs w:val="24"/>
          <w:lang w:eastAsia="de-DE"/>
        </w:rPr>
        <w:br/>
        <w:t>[PLZ Ort]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Kläger –</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gegen</w:t>
      </w:r>
    </w:p>
    <w:p w:rsidR="00D52102" w:rsidRPr="00AE3E5D" w:rsidRDefault="00D52102" w:rsidP="00D52102">
      <w:pPr>
        <w:spacing w:before="100" w:beforeAutospacing="1" w:after="100" w:afterAutospacing="1" w:line="240" w:lineRule="auto"/>
        <w:outlineLvl w:val="1"/>
        <w:rPr>
          <w:rFonts w:ascii="Arial" w:eastAsia="Times New Roman" w:hAnsi="Arial" w:cs="Arial"/>
          <w:b/>
          <w:bCs/>
          <w:sz w:val="24"/>
          <w:szCs w:val="24"/>
          <w:lang w:eastAsia="de-DE"/>
        </w:rPr>
      </w:pPr>
      <w:r w:rsidRPr="00AE3E5D">
        <w:rPr>
          <w:rFonts w:ascii="Arial" w:eastAsia="Times New Roman" w:hAnsi="Arial" w:cs="Arial"/>
          <w:b/>
          <w:bCs/>
          <w:sz w:val="24"/>
          <w:szCs w:val="24"/>
          <w:lang w:eastAsia="de-DE"/>
        </w:rPr>
        <w:t>Beklagte</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[zuständige Landesrundfunkanstalt]</w:t>
      </w:r>
      <w:r w:rsidRPr="00AE3E5D">
        <w:rPr>
          <w:rFonts w:ascii="Arial" w:eastAsia="Times New Roman" w:hAnsi="Arial" w:cs="Arial"/>
          <w:sz w:val="24"/>
          <w:szCs w:val="24"/>
          <w:lang w:eastAsia="de-DE"/>
        </w:rPr>
        <w:br/>
        <w:t>Anstalt des öffentlichen Rechts</w:t>
      </w:r>
      <w:r w:rsidRPr="00AE3E5D">
        <w:rPr>
          <w:rFonts w:ascii="Arial" w:eastAsia="Times New Roman" w:hAnsi="Arial" w:cs="Arial"/>
          <w:sz w:val="24"/>
          <w:szCs w:val="24"/>
          <w:lang w:eastAsia="de-DE"/>
        </w:rPr>
        <w:br/>
        <w:t>vertreten durch den Intendanten</w:t>
      </w:r>
      <w:r w:rsidRPr="00AE3E5D">
        <w:rPr>
          <w:rFonts w:ascii="Arial" w:eastAsia="Times New Roman" w:hAnsi="Arial" w:cs="Arial"/>
          <w:sz w:val="24"/>
          <w:szCs w:val="24"/>
          <w:lang w:eastAsia="de-DE"/>
        </w:rPr>
        <w:br/>
        <w:t>[Adresse]</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Beklagte –</w:t>
      </w:r>
    </w:p>
    <w:p w:rsidR="00D52102" w:rsidRPr="00AE3E5D" w:rsidRDefault="0045411F" w:rsidP="00D52102">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pict>
          <v:rect id="_x0000_i1025" style="width:0;height:1.5pt" o:hralign="center" o:hrstd="t" o:hr="t" fillcolor="#a0a0a0" stroked="f"/>
        </w:pict>
      </w:r>
    </w:p>
    <w:p w:rsidR="00D52102" w:rsidRPr="00AE3E5D" w:rsidRDefault="00AE3E5D" w:rsidP="00D52102">
      <w:pPr>
        <w:spacing w:before="100" w:beforeAutospacing="1" w:after="100" w:afterAutospacing="1" w:line="240" w:lineRule="auto"/>
        <w:outlineLvl w:val="0"/>
        <w:rPr>
          <w:rFonts w:ascii="Arial" w:eastAsia="Times New Roman" w:hAnsi="Arial" w:cs="Arial"/>
          <w:b/>
          <w:bCs/>
          <w:kern w:val="36"/>
          <w:sz w:val="24"/>
          <w:szCs w:val="24"/>
          <w:lang w:eastAsia="de-DE"/>
        </w:rPr>
      </w:pPr>
      <w:r>
        <w:rPr>
          <w:rFonts w:ascii="Arial" w:eastAsia="Times New Roman" w:hAnsi="Arial" w:cs="Arial"/>
          <w:b/>
          <w:bCs/>
          <w:kern w:val="36"/>
          <w:sz w:val="24"/>
          <w:szCs w:val="24"/>
          <w:lang w:eastAsia="de-DE"/>
        </w:rPr>
        <w:t xml:space="preserve">Vorläufiger </w:t>
      </w:r>
      <w:r w:rsidR="00D52102" w:rsidRPr="00AE3E5D">
        <w:rPr>
          <w:rFonts w:ascii="Arial" w:eastAsia="Times New Roman" w:hAnsi="Arial" w:cs="Arial"/>
          <w:b/>
          <w:bCs/>
          <w:kern w:val="36"/>
          <w:sz w:val="24"/>
          <w:szCs w:val="24"/>
          <w:lang w:eastAsia="de-DE"/>
        </w:rPr>
        <w:t>Streitwert</w:t>
      </w:r>
    </w:p>
    <w:p w:rsidR="00D52102" w:rsidRPr="00AE3E5D" w:rsidRDefault="00AE3E5D" w:rsidP="00D52102">
      <w:pPr>
        <w:spacing w:before="100" w:beforeAutospacing="1" w:after="100" w:afterAutospacing="1" w:line="240" w:lineRule="auto"/>
        <w:rPr>
          <w:rFonts w:ascii="Arial" w:eastAsia="Times New Roman" w:hAnsi="Arial" w:cs="Arial"/>
          <w:color w:val="FF0000"/>
          <w:sz w:val="24"/>
          <w:szCs w:val="24"/>
          <w:lang w:eastAsia="de-DE"/>
        </w:rPr>
      </w:pPr>
      <w:proofErr w:type="gramStart"/>
      <w:r w:rsidRPr="00AE3E5D">
        <w:rPr>
          <w:rFonts w:ascii="Arial" w:eastAsia="Times New Roman" w:hAnsi="Arial" w:cs="Arial"/>
          <w:color w:val="FF0000"/>
          <w:sz w:val="24"/>
          <w:szCs w:val="24"/>
          <w:lang w:eastAsia="de-DE"/>
        </w:rPr>
        <w:t>XXXX,XX</w:t>
      </w:r>
      <w:proofErr w:type="gramEnd"/>
      <w:r w:rsidR="00D52102" w:rsidRPr="00AE3E5D">
        <w:rPr>
          <w:rFonts w:ascii="Arial" w:eastAsia="Times New Roman" w:hAnsi="Arial" w:cs="Arial"/>
          <w:color w:val="FF0000"/>
          <w:sz w:val="24"/>
          <w:szCs w:val="24"/>
          <w:lang w:eastAsia="de-DE"/>
        </w:rPr>
        <w:t xml:space="preserve"> €</w:t>
      </w:r>
    </w:p>
    <w:p w:rsidR="00D52102" w:rsidRPr="00AE3E5D" w:rsidRDefault="0045411F" w:rsidP="00D52102">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pict>
          <v:rect id="_x0000_i1026" style="width:0;height:1.5pt" o:hralign="center" o:hrstd="t" o:hr="t" fillcolor="#a0a0a0" stroked="f"/>
        </w:pict>
      </w:r>
    </w:p>
    <w:p w:rsidR="00D52102" w:rsidRPr="00AE3E5D" w:rsidRDefault="00D52102" w:rsidP="00D52102">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Klageanträge</w:t>
      </w:r>
    </w:p>
    <w:p w:rsidR="00D52102" w:rsidRPr="00AE3E5D" w:rsidRDefault="00D52102" w:rsidP="00D52102">
      <w:pPr>
        <w:numPr>
          <w:ilvl w:val="0"/>
          <w:numId w:val="9"/>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Beklagte wird verurteilt, an den Kläger immateriellen Schadensersatz gemäß Art. 82 Abs. 1 DSGVO in Höhe von </w:t>
      </w:r>
      <w:proofErr w:type="gramStart"/>
      <w:r w:rsidR="00AE582B" w:rsidRPr="00AE582B">
        <w:rPr>
          <w:rFonts w:ascii="Arial" w:eastAsia="Times New Roman" w:hAnsi="Arial" w:cs="Arial"/>
          <w:b/>
          <w:color w:val="FF0000"/>
          <w:sz w:val="24"/>
          <w:szCs w:val="24"/>
          <w:lang w:eastAsia="de-DE"/>
        </w:rPr>
        <w:t>XXXX,XX</w:t>
      </w:r>
      <w:proofErr w:type="gramEnd"/>
      <w:r w:rsidRPr="00AE3E5D">
        <w:rPr>
          <w:rFonts w:ascii="Arial" w:eastAsia="Times New Roman" w:hAnsi="Arial" w:cs="Arial"/>
          <w:sz w:val="24"/>
          <w:szCs w:val="24"/>
          <w:lang w:eastAsia="de-DE"/>
        </w:rPr>
        <w:t xml:space="preserve"> € nebst Zinsen in Höhe von fünf Prozentpunkten über dem Basiszinssatz seit Rechtshängigkeit zu zahlen. </w:t>
      </w:r>
    </w:p>
    <w:p w:rsidR="00D52102" w:rsidRPr="00AE3E5D" w:rsidRDefault="00D52102" w:rsidP="00D52102">
      <w:pPr>
        <w:numPr>
          <w:ilvl w:val="0"/>
          <w:numId w:val="9"/>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Beklagte wird verurteilt, dem Kläger Auskunft gemäß Art. 15 Abs. 1 und Abs. 3 DSGVO zu erteilen über </w:t>
      </w:r>
    </w:p>
    <w:p w:rsidR="00D52102" w:rsidRPr="00AE3E5D" w:rsidRDefault="00D52102" w:rsidP="00D52102">
      <w:pPr>
        <w:numPr>
          <w:ilvl w:val="0"/>
          <w:numId w:val="10"/>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sämtliche zu seiner Person verarbeiteten personenbezogenen Daten, </w:t>
      </w:r>
    </w:p>
    <w:p w:rsidR="00D52102" w:rsidRPr="00AE3E5D" w:rsidRDefault="00D52102" w:rsidP="00D52102">
      <w:pPr>
        <w:numPr>
          <w:ilvl w:val="0"/>
          <w:numId w:val="10"/>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Verarbeitungszwecke, </w:t>
      </w:r>
    </w:p>
    <w:p w:rsidR="00D52102" w:rsidRPr="00AE3E5D" w:rsidRDefault="00D52102" w:rsidP="00D52102">
      <w:pPr>
        <w:numPr>
          <w:ilvl w:val="0"/>
          <w:numId w:val="10"/>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Kategorien personenbezogener Daten, </w:t>
      </w:r>
    </w:p>
    <w:p w:rsidR="00D52102" w:rsidRPr="00AE3E5D" w:rsidRDefault="00D52102" w:rsidP="00D52102">
      <w:pPr>
        <w:numPr>
          <w:ilvl w:val="0"/>
          <w:numId w:val="10"/>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Empfänger oder Kategorien von Empfängern, </w:t>
      </w:r>
    </w:p>
    <w:p w:rsidR="00D52102" w:rsidRPr="00AE3E5D" w:rsidRDefault="00D52102" w:rsidP="00D52102">
      <w:pPr>
        <w:numPr>
          <w:ilvl w:val="0"/>
          <w:numId w:val="10"/>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geplante Speicherdauer oder die Kriterien für deren Festlegung, </w:t>
      </w:r>
    </w:p>
    <w:p w:rsidR="00D52102" w:rsidRPr="00AE3E5D" w:rsidRDefault="00D52102" w:rsidP="00D52102">
      <w:pPr>
        <w:numPr>
          <w:ilvl w:val="0"/>
          <w:numId w:val="10"/>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Herkunft der Daten, </w:t>
      </w:r>
    </w:p>
    <w:p w:rsidR="00D52102" w:rsidRPr="00AE3E5D" w:rsidRDefault="00D52102" w:rsidP="00D52102">
      <w:pPr>
        <w:numPr>
          <w:ilvl w:val="0"/>
          <w:numId w:val="10"/>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das Bestehen automatisierter Entscheidungen einschließlich </w:t>
      </w:r>
      <w:proofErr w:type="spellStart"/>
      <w:r w:rsidRPr="00AE3E5D">
        <w:rPr>
          <w:rFonts w:ascii="Arial" w:eastAsia="Times New Roman" w:hAnsi="Arial" w:cs="Arial"/>
          <w:sz w:val="24"/>
          <w:szCs w:val="24"/>
          <w:lang w:eastAsia="de-DE"/>
        </w:rPr>
        <w:t>Profiling</w:t>
      </w:r>
      <w:proofErr w:type="spellEnd"/>
      <w:r w:rsidRPr="00AE3E5D">
        <w:rPr>
          <w:rFonts w:ascii="Arial" w:eastAsia="Times New Roman" w:hAnsi="Arial" w:cs="Arial"/>
          <w:sz w:val="24"/>
          <w:szCs w:val="24"/>
          <w:lang w:eastAsia="de-DE"/>
        </w:rPr>
        <w:t xml:space="preserve">, </w:t>
      </w:r>
    </w:p>
    <w:p w:rsidR="00D52102" w:rsidRPr="00AE3E5D" w:rsidRDefault="00D52102" w:rsidP="00D52102">
      <w:pPr>
        <w:numPr>
          <w:ilvl w:val="0"/>
          <w:numId w:val="10"/>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sowie durch Überlassung einer Kopie sämtlicher personenbezogener Daten, die Gegenstand der Verarbeitung sind. </w:t>
      </w:r>
    </w:p>
    <w:p w:rsidR="00D52102" w:rsidRPr="00AE3E5D" w:rsidRDefault="00D52102" w:rsidP="00D52102">
      <w:pPr>
        <w:numPr>
          <w:ilvl w:val="0"/>
          <w:numId w:val="11"/>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Beklagte trägt die Kosten des Rechtsstreits. </w:t>
      </w:r>
    </w:p>
    <w:p w:rsidR="00D52102" w:rsidRPr="00AE3E5D" w:rsidRDefault="0045411F" w:rsidP="00D52102">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lastRenderedPageBreak/>
        <w:pict>
          <v:rect id="_x0000_i1027" style="width:0;height:1.5pt" o:hralign="center" o:hrstd="t" o:hr="t" fillcolor="#a0a0a0" stroked="f"/>
        </w:pict>
      </w:r>
    </w:p>
    <w:p w:rsidR="00D52102" w:rsidRPr="00AE3E5D" w:rsidRDefault="00D52102" w:rsidP="00D52102">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Sachverhalt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Mit Schreiben vom [Datum] machte der Kläger gegenüber der Beklagten seinen Auskunftsanspruch gemäß Art. 15 DSGVO geltend.</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Der Kläger beantragte ausdrücklich die Überlassung einer vollständigen Kopie sämtlicher personenbezogener Daten sowie die Erteilung sämtlicher Informationen nach Art. 15 Abs. 1 DSGVO.</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Insbesondere begehrte der Kläger Auskunft über:</w:t>
      </w:r>
    </w:p>
    <w:p w:rsidR="00D52102" w:rsidRPr="00AE3E5D" w:rsidRDefault="00D52102" w:rsidP="00D52102">
      <w:pPr>
        <w:numPr>
          <w:ilvl w:val="0"/>
          <w:numId w:val="12"/>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sämtliche Stammdaten einschließlich historischer Anschriften, </w:t>
      </w:r>
    </w:p>
    <w:p w:rsidR="00D52102" w:rsidRPr="00AE3E5D" w:rsidRDefault="00D52102" w:rsidP="00D52102">
      <w:pPr>
        <w:numPr>
          <w:ilvl w:val="0"/>
          <w:numId w:val="12"/>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Beitragskonto- und Kundendaten, </w:t>
      </w:r>
    </w:p>
    <w:p w:rsidR="00D52102" w:rsidRPr="00AE3E5D" w:rsidRDefault="00D52102" w:rsidP="00D52102">
      <w:pPr>
        <w:numPr>
          <w:ilvl w:val="0"/>
          <w:numId w:val="12"/>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vollständige Zahlungshistorie, </w:t>
      </w:r>
    </w:p>
    <w:p w:rsidR="00D52102" w:rsidRPr="00AE3E5D" w:rsidRDefault="00D52102" w:rsidP="00D52102">
      <w:pPr>
        <w:numPr>
          <w:ilvl w:val="0"/>
          <w:numId w:val="12"/>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sämtliche internen Vermerke und Notizen, </w:t>
      </w:r>
    </w:p>
    <w:p w:rsidR="00D52102" w:rsidRPr="00AE3E5D" w:rsidRDefault="00D52102" w:rsidP="00D52102">
      <w:pPr>
        <w:numPr>
          <w:ilvl w:val="0"/>
          <w:numId w:val="12"/>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vorhandene Bewertungs- oder Risikomerkmale, </w:t>
      </w:r>
    </w:p>
    <w:p w:rsidR="00D52102" w:rsidRPr="00AE3E5D" w:rsidRDefault="00D52102" w:rsidP="00D52102">
      <w:pPr>
        <w:numPr>
          <w:ilvl w:val="0"/>
          <w:numId w:val="12"/>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Daten aus Meldedatenabgleichen, </w:t>
      </w:r>
    </w:p>
    <w:p w:rsidR="00D52102" w:rsidRPr="00AE3E5D" w:rsidRDefault="00D52102" w:rsidP="00D52102">
      <w:pPr>
        <w:numPr>
          <w:ilvl w:val="0"/>
          <w:numId w:val="12"/>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Kommunikations- und Kontaktprotokolle, </w:t>
      </w:r>
    </w:p>
    <w:p w:rsidR="00D52102" w:rsidRPr="00AE3E5D" w:rsidRDefault="00D52102" w:rsidP="00D52102">
      <w:pPr>
        <w:numPr>
          <w:ilvl w:val="0"/>
          <w:numId w:val="12"/>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Datenübermittlungen an Dritte, </w:t>
      </w:r>
    </w:p>
    <w:p w:rsidR="00D52102" w:rsidRPr="00AE3E5D" w:rsidRDefault="00D52102" w:rsidP="00D52102">
      <w:pPr>
        <w:numPr>
          <w:ilvl w:val="0"/>
          <w:numId w:val="12"/>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automatisierte Entscheidungen einschließlich </w:t>
      </w:r>
      <w:proofErr w:type="spellStart"/>
      <w:r w:rsidRPr="00AE3E5D">
        <w:rPr>
          <w:rFonts w:ascii="Arial" w:eastAsia="Times New Roman" w:hAnsi="Arial" w:cs="Arial"/>
          <w:sz w:val="24"/>
          <w:szCs w:val="24"/>
          <w:lang w:eastAsia="de-DE"/>
        </w:rPr>
        <w:t>Profiling</w:t>
      </w:r>
      <w:proofErr w:type="spellEnd"/>
      <w:r w:rsidRPr="00AE3E5D">
        <w:rPr>
          <w:rFonts w:ascii="Arial" w:eastAsia="Times New Roman" w:hAnsi="Arial" w:cs="Arial"/>
          <w:sz w:val="24"/>
          <w:szCs w:val="24"/>
          <w:lang w:eastAsia="de-DE"/>
        </w:rPr>
        <w:t xml:space="preserve">, </w:t>
      </w:r>
    </w:p>
    <w:p w:rsidR="00D52102" w:rsidRPr="00AE3E5D" w:rsidRDefault="00D52102" w:rsidP="00D52102">
      <w:pPr>
        <w:numPr>
          <w:ilvl w:val="0"/>
          <w:numId w:val="12"/>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Verarbeitungszwecke, </w:t>
      </w:r>
    </w:p>
    <w:p w:rsidR="00D52102" w:rsidRPr="00AE3E5D" w:rsidRDefault="00D52102" w:rsidP="00D52102">
      <w:pPr>
        <w:numPr>
          <w:ilvl w:val="0"/>
          <w:numId w:val="12"/>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Empfänger oder Kategorien von Empfängern, </w:t>
      </w:r>
    </w:p>
    <w:p w:rsidR="00D52102" w:rsidRPr="00AE3E5D" w:rsidRDefault="00D52102" w:rsidP="00D52102">
      <w:pPr>
        <w:numPr>
          <w:ilvl w:val="0"/>
          <w:numId w:val="12"/>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Speicherdauern, </w:t>
      </w:r>
    </w:p>
    <w:p w:rsidR="00D52102" w:rsidRPr="00AE3E5D" w:rsidRDefault="00D52102" w:rsidP="00D52102">
      <w:pPr>
        <w:numPr>
          <w:ilvl w:val="0"/>
          <w:numId w:val="12"/>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Herkunft der Daten, </w:t>
      </w:r>
    </w:p>
    <w:p w:rsidR="00D52102" w:rsidRPr="00AE3E5D" w:rsidRDefault="00D52102" w:rsidP="00D52102">
      <w:pPr>
        <w:numPr>
          <w:ilvl w:val="0"/>
          <w:numId w:val="12"/>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sowie die nach Art. 15 Abs. 3 DSGVO geschuldete Kopie sämtlicher personenbezogener Daten. </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Das Auskunftsersuchen ist als Anlage K1 beigefügt.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Mit Schreiben vom [Datum] erteilte die Beklagte eine Auskunft.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Die Beklagte erteilte die begehrte Auskunft nicht vollständig und ließ mehrere nach Art. 15 DSGVO geschuldete Informationen offen.</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Der Kläger forderte die Beklagte deshalb mit Schreiben vom [Datum] unter Fristsetzung auf, die Auskunft vollständig </w:t>
      </w:r>
      <w:proofErr w:type="spellStart"/>
      <w:r w:rsidRPr="00AE3E5D">
        <w:rPr>
          <w:rFonts w:ascii="Arial" w:eastAsia="Times New Roman" w:hAnsi="Arial" w:cs="Arial"/>
          <w:sz w:val="24"/>
          <w:szCs w:val="24"/>
          <w:lang w:eastAsia="de-DE"/>
        </w:rPr>
        <w:t>nachzuerfüllen</w:t>
      </w:r>
      <w:proofErr w:type="spellEnd"/>
      <w:r w:rsidRPr="00AE3E5D">
        <w:rPr>
          <w:rFonts w:ascii="Arial" w:eastAsia="Times New Roman" w:hAnsi="Arial" w:cs="Arial"/>
          <w:sz w:val="24"/>
          <w:szCs w:val="24"/>
          <w:lang w:eastAsia="de-DE"/>
        </w:rPr>
        <w: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Mit Schreiben vom [Datum] teilte die Beklagte mit, die Auskunft sei vollständig erteilt. Zur Begründung berief sie sich ausdrücklich auf § 11 Abs. 8 </w:t>
      </w:r>
      <w:proofErr w:type="spellStart"/>
      <w:r w:rsidRPr="00AE3E5D">
        <w:rPr>
          <w:rFonts w:ascii="Arial" w:eastAsia="Times New Roman" w:hAnsi="Arial" w:cs="Arial"/>
          <w:sz w:val="24"/>
          <w:szCs w:val="24"/>
          <w:lang w:eastAsia="de-DE"/>
        </w:rPr>
        <w:t>RBStV</w:t>
      </w:r>
      <w:proofErr w:type="spellEnd"/>
      <w:r w:rsidRPr="00AE3E5D">
        <w:rPr>
          <w:rFonts w:ascii="Arial" w:eastAsia="Times New Roman" w:hAnsi="Arial" w:cs="Arial"/>
          <w:sz w:val="24"/>
          <w:szCs w:val="24"/>
          <w:lang w:eastAsia="de-DE"/>
        </w:rPr>
        <w: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Der Kläger widersprach dieser Rechtsauffassung mit Schreiben vom [Datum].</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Mit Schreiben vom [Datum] erklärte die Beklagte, an ihrer Rechtsauffassung festzuhalten und weitere Schreiben gleichen Inhalts künftig nicht mehr beantworten zu wollen.</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Eine vollständige Auskunft gemäß Art. 15 DSGVO wurde bis heute nicht erteilt.</w:t>
      </w:r>
    </w:p>
    <w:p w:rsidR="00D52102" w:rsidRPr="00AE3E5D" w:rsidRDefault="0045411F" w:rsidP="00D52102">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pict>
          <v:rect id="_x0000_i1028" style="width:0;height:1.5pt" o:hralign="center" o:hrstd="t" o:hr="t" fillcolor="#a0a0a0" stroked="f"/>
        </w:pict>
      </w:r>
    </w:p>
    <w:p w:rsidR="00D52102" w:rsidRPr="00AE3E5D" w:rsidRDefault="00D52102" w:rsidP="00D52102">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lastRenderedPageBreak/>
        <w:t>Umfang der Unvollständigkeit der erteilten Auskunft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Der Kläger begehrte mit seinem Auskunftsersuchen ausdrücklich die Erteilung sämtlicher Informationen nach Art. 15 DSGVO sowie die Überlassung einer vollständigen Kopie aller verarbeiteten personenbezogenen Daten.</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Die Beklagte hat diese Informationen nicht vollständig erteilt.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Insbesondere wurden folgende Informationen nicht oder nicht vollständig mitgeteilt:</w:t>
      </w:r>
    </w:p>
    <w:p w:rsidR="00D52102" w:rsidRPr="00AE3E5D" w:rsidRDefault="00D52102" w:rsidP="00D52102">
      <w:pPr>
        <w:numPr>
          <w:ilvl w:val="0"/>
          <w:numId w:val="13"/>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Empfänger oder Kategorien von Empfängern personenbezogener Daten, </w:t>
      </w:r>
    </w:p>
    <w:p w:rsidR="00D52102" w:rsidRPr="00AE3E5D" w:rsidRDefault="00D52102" w:rsidP="00D52102">
      <w:pPr>
        <w:numPr>
          <w:ilvl w:val="0"/>
          <w:numId w:val="13"/>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Herkunft der verarbeiteten personenbezogenen Daten, </w:t>
      </w:r>
    </w:p>
    <w:p w:rsidR="00D52102" w:rsidRPr="00AE3E5D" w:rsidRDefault="00D52102" w:rsidP="00D52102">
      <w:pPr>
        <w:numPr>
          <w:ilvl w:val="0"/>
          <w:numId w:val="13"/>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Speicherdauer bzw. die Kriterien für deren Festlegung, </w:t>
      </w:r>
    </w:p>
    <w:p w:rsidR="00D52102" w:rsidRPr="00AE3E5D" w:rsidRDefault="00D52102" w:rsidP="00D52102">
      <w:pPr>
        <w:numPr>
          <w:ilvl w:val="0"/>
          <w:numId w:val="13"/>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das Bestehen automatisierter Entscheidungen einschließlich </w:t>
      </w:r>
      <w:proofErr w:type="spellStart"/>
      <w:r w:rsidRPr="00AE3E5D">
        <w:rPr>
          <w:rFonts w:ascii="Arial" w:eastAsia="Times New Roman" w:hAnsi="Arial" w:cs="Arial"/>
          <w:sz w:val="24"/>
          <w:szCs w:val="24"/>
          <w:lang w:eastAsia="de-DE"/>
        </w:rPr>
        <w:t>Profiling</w:t>
      </w:r>
      <w:proofErr w:type="spellEnd"/>
      <w:r w:rsidRPr="00AE3E5D">
        <w:rPr>
          <w:rFonts w:ascii="Arial" w:eastAsia="Times New Roman" w:hAnsi="Arial" w:cs="Arial"/>
          <w:sz w:val="24"/>
          <w:szCs w:val="24"/>
          <w:lang w:eastAsia="de-DE"/>
        </w:rPr>
        <w:t xml:space="preserve">, </w:t>
      </w:r>
    </w:p>
    <w:p w:rsidR="00D52102" w:rsidRPr="00AE3E5D" w:rsidRDefault="00D52102" w:rsidP="00D52102">
      <w:pPr>
        <w:numPr>
          <w:ilvl w:val="0"/>
          <w:numId w:val="13"/>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nach Art. 15 Abs. 3 DSGVO geschuldete vollständige Kopie sämtlicher personenbezogener Daten, </w:t>
      </w:r>
    </w:p>
    <w:p w:rsidR="00D52102" w:rsidRPr="00AE3E5D" w:rsidRDefault="00D52102" w:rsidP="00D52102">
      <w:pPr>
        <w:numPr>
          <w:ilvl w:val="0"/>
          <w:numId w:val="13"/>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interne Bearbeitungs- und Verarbeitungshinweise, </w:t>
      </w:r>
    </w:p>
    <w:p w:rsidR="00D52102" w:rsidRPr="00AE3E5D" w:rsidRDefault="00D52102" w:rsidP="00D52102">
      <w:pPr>
        <w:numPr>
          <w:ilvl w:val="0"/>
          <w:numId w:val="13"/>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Kommunikations- und Kontaktprotokolle, </w:t>
      </w:r>
    </w:p>
    <w:p w:rsidR="00D52102" w:rsidRPr="00AE3E5D" w:rsidRDefault="00D52102" w:rsidP="00D52102">
      <w:pPr>
        <w:numPr>
          <w:ilvl w:val="0"/>
          <w:numId w:val="13"/>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weitere personenbezogene Daten, die nicht von § 11 Abs. 8 </w:t>
      </w:r>
      <w:proofErr w:type="spellStart"/>
      <w:r w:rsidRPr="00AE3E5D">
        <w:rPr>
          <w:rFonts w:ascii="Arial" w:eastAsia="Times New Roman" w:hAnsi="Arial" w:cs="Arial"/>
          <w:sz w:val="24"/>
          <w:szCs w:val="24"/>
          <w:lang w:eastAsia="de-DE"/>
        </w:rPr>
        <w:t>RBStV</w:t>
      </w:r>
      <w:proofErr w:type="spellEnd"/>
      <w:r w:rsidRPr="00AE3E5D">
        <w:rPr>
          <w:rFonts w:ascii="Arial" w:eastAsia="Times New Roman" w:hAnsi="Arial" w:cs="Arial"/>
          <w:sz w:val="24"/>
          <w:szCs w:val="24"/>
          <w:lang w:eastAsia="de-DE"/>
        </w:rPr>
        <w:t xml:space="preserve"> erfasst werden. </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Beklagte beschränkte ihre Auskunft stattdessen auf diejenigen Angaben, die sie unter Hinweis auf § 11 Abs. 8 </w:t>
      </w:r>
      <w:proofErr w:type="spellStart"/>
      <w:r w:rsidRPr="00AE3E5D">
        <w:rPr>
          <w:rFonts w:ascii="Arial" w:eastAsia="Times New Roman" w:hAnsi="Arial" w:cs="Arial"/>
          <w:sz w:val="24"/>
          <w:szCs w:val="24"/>
          <w:lang w:eastAsia="de-DE"/>
        </w:rPr>
        <w:t>RBStV</w:t>
      </w:r>
      <w:proofErr w:type="spellEnd"/>
      <w:r w:rsidRPr="00AE3E5D">
        <w:rPr>
          <w:rFonts w:ascii="Arial" w:eastAsia="Times New Roman" w:hAnsi="Arial" w:cs="Arial"/>
          <w:sz w:val="24"/>
          <w:szCs w:val="24"/>
          <w:lang w:eastAsia="de-DE"/>
        </w:rPr>
        <w:t xml:space="preserve"> für auskunftspflichtig hielt.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Gerade hierin liegt die Unvollständigkeit der erteilten Auskunft.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Der vorliegende Rechtsstreit betrifft daher nicht einzelne versehentlich ausgelassene Angaben, sondern die grundsätzliche Frage, ob die Beklagte den unionsrechtlichen Auskunftsanspruch aus Art. 15 DSGVO auf den Umfang des § 11 Abs. 8 </w:t>
      </w:r>
      <w:proofErr w:type="spellStart"/>
      <w:r w:rsidRPr="00AE3E5D">
        <w:rPr>
          <w:rFonts w:ascii="Arial" w:eastAsia="Times New Roman" w:hAnsi="Arial" w:cs="Arial"/>
          <w:sz w:val="24"/>
          <w:szCs w:val="24"/>
          <w:lang w:eastAsia="de-DE"/>
        </w:rPr>
        <w:t>RBStV</w:t>
      </w:r>
      <w:proofErr w:type="spellEnd"/>
      <w:r w:rsidRPr="00AE3E5D">
        <w:rPr>
          <w:rFonts w:ascii="Arial" w:eastAsia="Times New Roman" w:hAnsi="Arial" w:cs="Arial"/>
          <w:sz w:val="24"/>
          <w:szCs w:val="24"/>
          <w:lang w:eastAsia="de-DE"/>
        </w:rPr>
        <w:t xml:space="preserve"> beschränken durfte.</w:t>
      </w:r>
    </w:p>
    <w:p w:rsidR="00D52102" w:rsidRPr="00AE3E5D" w:rsidRDefault="0045411F" w:rsidP="00D52102">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pict>
          <v:rect id="_x0000_i1029" style="width:0;height:1.5pt" o:hralign="center" o:hrstd="t" o:hr="t" fillcolor="#a0a0a0" stroked="f"/>
        </w:pict>
      </w:r>
    </w:p>
    <w:p w:rsidR="00D52102" w:rsidRPr="00AE3E5D" w:rsidRDefault="00D52102" w:rsidP="00D52102">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Rechtliche Würdigung</w:t>
      </w:r>
    </w:p>
    <w:p w:rsidR="00D52102" w:rsidRPr="00AE3E5D" w:rsidRDefault="00D52102" w:rsidP="00D52102">
      <w:pPr>
        <w:spacing w:before="100" w:beforeAutospacing="1" w:after="100" w:afterAutospacing="1" w:line="240" w:lineRule="auto"/>
        <w:outlineLvl w:val="1"/>
        <w:rPr>
          <w:rFonts w:ascii="Arial" w:eastAsia="Times New Roman" w:hAnsi="Arial" w:cs="Arial"/>
          <w:b/>
          <w:bCs/>
          <w:sz w:val="24"/>
          <w:szCs w:val="24"/>
          <w:lang w:eastAsia="de-DE"/>
        </w:rPr>
      </w:pPr>
      <w:r w:rsidRPr="00AE3E5D">
        <w:rPr>
          <w:rFonts w:ascii="Arial" w:eastAsia="Times New Roman" w:hAnsi="Arial" w:cs="Arial"/>
          <w:b/>
          <w:bCs/>
          <w:sz w:val="24"/>
          <w:szCs w:val="24"/>
          <w:lang w:eastAsia="de-DE"/>
        </w:rPr>
        <w:t>I. Anspruch auf Auskunft gemäß Art. 15 DSGVO</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Der Kläger hat gegen die Beklagte einen Anspruch auf Auskunft gemäß Art. 15 Abs. 1 und Abs. 3 DSGVO.</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Die Beklagte verarbeitet personenbezogene Daten des Klägers und ist Verantwortliche im Sinne von Art. 4 Nr. 7 DSGVO.</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Der Auskunftsanspruch ist bislang nicht erfüllt.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Die Beklagte hat weder sämtliche personenbezogenen Daten offengelegt noch die nach Art. 15 Abs. 1 DSGVO geschuldeten Informationen vollständig erteilt.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Insbesondere wurde die nach Art. 15 Abs. 3 DSGVO geschuldete vollständige Kopie sämtlicher personenbezogener Daten nicht überlassen.</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lastRenderedPageBreak/>
        <w:t>Der Anspruch besteht daher fort.</w:t>
      </w:r>
    </w:p>
    <w:p w:rsidR="00D52102" w:rsidRPr="00AE3E5D" w:rsidRDefault="0045411F" w:rsidP="00D52102">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pict>
          <v:rect id="_x0000_i1030" style="width:0;height:1.5pt" o:hralign="center" o:hrstd="t" o:hr="t" fillcolor="#a0a0a0" stroked="f"/>
        </w:pict>
      </w:r>
    </w:p>
    <w:p w:rsidR="00D52102" w:rsidRPr="00AE3E5D" w:rsidRDefault="00D52102" w:rsidP="00D52102">
      <w:pPr>
        <w:spacing w:before="100" w:beforeAutospacing="1" w:after="100" w:afterAutospacing="1" w:line="240" w:lineRule="auto"/>
        <w:outlineLvl w:val="1"/>
        <w:rPr>
          <w:rFonts w:ascii="Arial" w:eastAsia="Times New Roman" w:hAnsi="Arial" w:cs="Arial"/>
          <w:b/>
          <w:bCs/>
          <w:sz w:val="24"/>
          <w:szCs w:val="24"/>
          <w:lang w:eastAsia="de-DE"/>
        </w:rPr>
      </w:pPr>
      <w:r w:rsidRPr="00AE3E5D">
        <w:rPr>
          <w:rFonts w:ascii="Arial" w:eastAsia="Times New Roman" w:hAnsi="Arial" w:cs="Arial"/>
          <w:b/>
          <w:bCs/>
          <w:sz w:val="24"/>
          <w:szCs w:val="24"/>
          <w:lang w:eastAsia="de-DE"/>
        </w:rPr>
        <w:t xml:space="preserve">II. Die Beklagte hat den Auskunftsanspruch bewusst auf § 11 Abs. 8 </w:t>
      </w:r>
      <w:proofErr w:type="spellStart"/>
      <w:r w:rsidRPr="00AE3E5D">
        <w:rPr>
          <w:rFonts w:ascii="Arial" w:eastAsia="Times New Roman" w:hAnsi="Arial" w:cs="Arial"/>
          <w:b/>
          <w:bCs/>
          <w:sz w:val="24"/>
          <w:szCs w:val="24"/>
          <w:lang w:eastAsia="de-DE"/>
        </w:rPr>
        <w:t>RBStV</w:t>
      </w:r>
      <w:proofErr w:type="spellEnd"/>
      <w:r w:rsidRPr="00AE3E5D">
        <w:rPr>
          <w:rFonts w:ascii="Arial" w:eastAsia="Times New Roman" w:hAnsi="Arial" w:cs="Arial"/>
          <w:b/>
          <w:bCs/>
          <w:sz w:val="24"/>
          <w:szCs w:val="24"/>
          <w:lang w:eastAsia="de-DE"/>
        </w:rPr>
        <w:t xml:space="preserve"> beschränkt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Die vorstehend dargestellten Auskunftslücken beruhen nicht auf einem Versehen oder einer lediglich unvollständigen Bearbeitung des Auskunftsersuchens.</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Beklagte hat vielmehr ausdrücklich die Rechtsauffassung vertreten, dass sich der Umfang des Auskunftsanspruchs nach § 11 Abs. 8 </w:t>
      </w:r>
      <w:proofErr w:type="spellStart"/>
      <w:r w:rsidRPr="00AE3E5D">
        <w:rPr>
          <w:rFonts w:ascii="Arial" w:eastAsia="Times New Roman" w:hAnsi="Arial" w:cs="Arial"/>
          <w:sz w:val="24"/>
          <w:szCs w:val="24"/>
          <w:lang w:eastAsia="de-DE"/>
        </w:rPr>
        <w:t>RBStV</w:t>
      </w:r>
      <w:proofErr w:type="spellEnd"/>
      <w:r w:rsidRPr="00AE3E5D">
        <w:rPr>
          <w:rFonts w:ascii="Arial" w:eastAsia="Times New Roman" w:hAnsi="Arial" w:cs="Arial"/>
          <w:sz w:val="24"/>
          <w:szCs w:val="24"/>
          <w:lang w:eastAsia="de-DE"/>
        </w:rPr>
        <w:t xml:space="preserve"> richte.</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Die Nichterteilung der vom Kläger begehrten Informationen war daher Ergebnis einer bewussten Entscheidung.</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Gerade hierin liegt der Kern des vorliegenden Rechtsstreits.</w:t>
      </w:r>
    </w:p>
    <w:p w:rsidR="00D52102" w:rsidRPr="00AE3E5D" w:rsidRDefault="0045411F" w:rsidP="00D52102">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pict>
          <v:rect id="_x0000_i1031" style="width:0;height:1.5pt" o:hralign="center" o:hrstd="t" o:hr="t" fillcolor="#a0a0a0" stroked="f"/>
        </w:pict>
      </w:r>
    </w:p>
    <w:p w:rsidR="00D52102" w:rsidRPr="00AE3E5D" w:rsidRDefault="00D52102" w:rsidP="00D52102">
      <w:pPr>
        <w:spacing w:before="100" w:beforeAutospacing="1" w:after="100" w:afterAutospacing="1" w:line="240" w:lineRule="auto"/>
        <w:outlineLvl w:val="1"/>
        <w:rPr>
          <w:rFonts w:ascii="Arial" w:eastAsia="Times New Roman" w:hAnsi="Arial" w:cs="Arial"/>
          <w:b/>
          <w:bCs/>
          <w:sz w:val="24"/>
          <w:szCs w:val="24"/>
          <w:lang w:eastAsia="de-DE"/>
        </w:rPr>
      </w:pPr>
      <w:r w:rsidRPr="00AE3E5D">
        <w:rPr>
          <w:rFonts w:ascii="Arial" w:eastAsia="Times New Roman" w:hAnsi="Arial" w:cs="Arial"/>
          <w:b/>
          <w:bCs/>
          <w:sz w:val="24"/>
          <w:szCs w:val="24"/>
          <w:lang w:eastAsia="de-DE"/>
        </w:rPr>
        <w:t xml:space="preserve">III. Die Berufung auf § 11 Abs. 8 </w:t>
      </w:r>
      <w:proofErr w:type="spellStart"/>
      <w:r w:rsidRPr="00AE3E5D">
        <w:rPr>
          <w:rFonts w:ascii="Arial" w:eastAsia="Times New Roman" w:hAnsi="Arial" w:cs="Arial"/>
          <w:b/>
          <w:bCs/>
          <w:sz w:val="24"/>
          <w:szCs w:val="24"/>
          <w:lang w:eastAsia="de-DE"/>
        </w:rPr>
        <w:t>RBStV</w:t>
      </w:r>
      <w:proofErr w:type="spellEnd"/>
      <w:r w:rsidRPr="00AE3E5D">
        <w:rPr>
          <w:rFonts w:ascii="Arial" w:eastAsia="Times New Roman" w:hAnsi="Arial" w:cs="Arial"/>
          <w:b/>
          <w:bCs/>
          <w:sz w:val="24"/>
          <w:szCs w:val="24"/>
          <w:lang w:eastAsia="de-DE"/>
        </w:rPr>
        <w:t xml:space="preserve"> rechtfertigt die Verweigerung der begehrten Auskunft nicht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Beklagte stützt ihre Rechtsauffassung auf § 11 Abs. 8 </w:t>
      </w:r>
      <w:proofErr w:type="spellStart"/>
      <w:r w:rsidRPr="00AE3E5D">
        <w:rPr>
          <w:rFonts w:ascii="Arial" w:eastAsia="Times New Roman" w:hAnsi="Arial" w:cs="Arial"/>
          <w:sz w:val="24"/>
          <w:szCs w:val="24"/>
          <w:lang w:eastAsia="de-DE"/>
        </w:rPr>
        <w:t>RBStV</w:t>
      </w:r>
      <w:proofErr w:type="spellEnd"/>
      <w:r w:rsidRPr="00AE3E5D">
        <w:rPr>
          <w:rFonts w:ascii="Arial" w:eastAsia="Times New Roman" w:hAnsi="Arial" w:cs="Arial"/>
          <w:sz w:val="24"/>
          <w:szCs w:val="24"/>
          <w:lang w:eastAsia="de-DE"/>
        </w:rPr>
        <w: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Der Wortlaut der Vorschrift wird als Anlage K</w:t>
      </w:r>
      <w:r w:rsidR="00F01D5F">
        <w:rPr>
          <w:rFonts w:ascii="Arial" w:eastAsia="Times New Roman" w:hAnsi="Arial" w:cs="Arial"/>
          <w:sz w:val="24"/>
          <w:szCs w:val="24"/>
          <w:lang w:eastAsia="de-DE"/>
        </w:rPr>
        <w:t>7</w:t>
      </w:r>
      <w:r w:rsidRPr="00AE3E5D">
        <w:rPr>
          <w:rFonts w:ascii="Arial" w:eastAsia="Times New Roman" w:hAnsi="Arial" w:cs="Arial"/>
          <w:sz w:val="24"/>
          <w:szCs w:val="24"/>
          <w:lang w:eastAsia="de-DE"/>
        </w:rPr>
        <w:t xml:space="preserve"> vorgelegt.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 11 Abs. 8 </w:t>
      </w:r>
      <w:proofErr w:type="spellStart"/>
      <w:r w:rsidRPr="00AE3E5D">
        <w:rPr>
          <w:rFonts w:ascii="Arial" w:eastAsia="Times New Roman" w:hAnsi="Arial" w:cs="Arial"/>
          <w:sz w:val="24"/>
          <w:szCs w:val="24"/>
          <w:lang w:eastAsia="de-DE"/>
        </w:rPr>
        <w:t>RBStV</w:t>
      </w:r>
      <w:proofErr w:type="spellEnd"/>
      <w:r w:rsidRPr="00AE3E5D">
        <w:rPr>
          <w:rFonts w:ascii="Arial" w:eastAsia="Times New Roman" w:hAnsi="Arial" w:cs="Arial"/>
          <w:sz w:val="24"/>
          <w:szCs w:val="24"/>
          <w:lang w:eastAsia="de-DE"/>
        </w:rPr>
        <w:t xml:space="preserve"> lautet auszugsweise:</w:t>
      </w:r>
    </w:p>
    <w:p w:rsidR="00D52102" w:rsidRPr="00AE3E5D" w:rsidRDefault="00D52102" w:rsidP="00D52102">
      <w:pPr>
        <w:spacing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Jede natürliche Person hat das Recht, bei der für sie zuständigen Landesrundfunkanstalt oder der nach § 10 Abs. 7 eingerichteten Stelle Auskunft zu verlangen über</w:t>
      </w:r>
    </w:p>
    <w:p w:rsidR="00D52102" w:rsidRPr="00AE3E5D" w:rsidRDefault="00D52102" w:rsidP="00D52102">
      <w:pPr>
        <w:numPr>
          <w:ilvl w:val="0"/>
          <w:numId w:val="14"/>
        </w:numPr>
        <w:spacing w:before="100" w:beforeAutospacing="1" w:after="100" w:afterAutospacing="1" w:line="240" w:lineRule="auto"/>
        <w:ind w:left="1440"/>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in § 8 Abs. 4 genannten, sie betreffenden personenbezogenen Daten, </w:t>
      </w:r>
    </w:p>
    <w:p w:rsidR="00D52102" w:rsidRPr="00AE3E5D" w:rsidRDefault="00D52102" w:rsidP="00D52102">
      <w:pPr>
        <w:numPr>
          <w:ilvl w:val="0"/>
          <w:numId w:val="14"/>
        </w:numPr>
        <w:spacing w:before="100" w:beforeAutospacing="1" w:after="100" w:afterAutospacing="1" w:line="240" w:lineRule="auto"/>
        <w:ind w:left="1440"/>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das Bestehen, den Grund und die Dauer einer sie betreffenden Befreiung oder Ermäßigung, </w:t>
      </w:r>
    </w:p>
    <w:p w:rsidR="00D52102" w:rsidRPr="00AE3E5D" w:rsidRDefault="00D52102" w:rsidP="00D52102">
      <w:pPr>
        <w:numPr>
          <w:ilvl w:val="0"/>
          <w:numId w:val="14"/>
        </w:numPr>
        <w:spacing w:before="100" w:beforeAutospacing="1" w:after="100" w:afterAutospacing="1" w:line="240" w:lineRule="auto"/>
        <w:ind w:left="1440"/>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sie betreffende Bankverbindungsdaten und </w:t>
      </w:r>
    </w:p>
    <w:p w:rsidR="00D52102" w:rsidRPr="00AE3E5D" w:rsidRDefault="00D52102" w:rsidP="00D52102">
      <w:pPr>
        <w:numPr>
          <w:ilvl w:val="0"/>
          <w:numId w:val="14"/>
        </w:numPr>
        <w:spacing w:before="100" w:beforeAutospacing="1" w:after="100" w:afterAutospacing="1" w:line="240" w:lineRule="auto"/>
        <w:ind w:left="1440"/>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Stelle, die die jeweiligen Daten übermittelt hat. </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Bereits aus dem Wortlaut ergibt sich, dass die Vorschrift lediglich festlegt, über welche Informationen betroffene Personen jedenfalls Auskunft verlangen können.</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Die Norm enthält hingegen keine Aussage dahingehend, dass Auskunft ausschließlich über diese Informationen zu erteilen wäre.</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Insbesondere fehlen Formulierungen wie „nur“, „ausschließlich“, „abschließend“ oder vergleichbare Ausschlusstatbestände.</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 11 Abs. 8 </w:t>
      </w:r>
      <w:proofErr w:type="spellStart"/>
      <w:r w:rsidRPr="00AE3E5D">
        <w:rPr>
          <w:rFonts w:ascii="Arial" w:eastAsia="Times New Roman" w:hAnsi="Arial" w:cs="Arial"/>
          <w:sz w:val="24"/>
          <w:szCs w:val="24"/>
          <w:lang w:eastAsia="de-DE"/>
        </w:rPr>
        <w:t>RBStV</w:t>
      </w:r>
      <w:proofErr w:type="spellEnd"/>
      <w:r w:rsidRPr="00AE3E5D">
        <w:rPr>
          <w:rFonts w:ascii="Arial" w:eastAsia="Times New Roman" w:hAnsi="Arial" w:cs="Arial"/>
          <w:sz w:val="24"/>
          <w:szCs w:val="24"/>
          <w:lang w:eastAsia="de-DE"/>
        </w:rPr>
        <w:t xml:space="preserve"> begründet daher seinem Wortlaut nach lediglich einen Mindestumfang der Auskunft.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lastRenderedPageBreak/>
        <w:t xml:space="preserve">Die von der Beklagten vertretene Auffassung setzt voraus, dass § 11 Abs. 8 </w:t>
      </w:r>
      <w:proofErr w:type="spellStart"/>
      <w:r w:rsidRPr="00AE3E5D">
        <w:rPr>
          <w:rFonts w:ascii="Arial" w:eastAsia="Times New Roman" w:hAnsi="Arial" w:cs="Arial"/>
          <w:sz w:val="24"/>
          <w:szCs w:val="24"/>
          <w:lang w:eastAsia="de-DE"/>
        </w:rPr>
        <w:t>RBStV</w:t>
      </w:r>
      <w:proofErr w:type="spellEnd"/>
      <w:r w:rsidRPr="00AE3E5D">
        <w:rPr>
          <w:rFonts w:ascii="Arial" w:eastAsia="Times New Roman" w:hAnsi="Arial" w:cs="Arial"/>
          <w:sz w:val="24"/>
          <w:szCs w:val="24"/>
          <w:lang w:eastAsia="de-DE"/>
        </w:rPr>
        <w:t xml:space="preserve"> den Auskunftsanspruch abschließend regelt.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Eine solche Regelung enthält die Vorschrift jedoch gerade nicht.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Die Beklagte leitet damit eine Rechtsfolge aus dem Gesetz ab, die dem Gesetzeswortlaut nicht zu entnehmen ist.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Darüber hinaus handelt es sich bei Art. 15 DSGVO um unmittelbar anwendbares Unionsrecht.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Selbst wenn § 11 Abs. 8 </w:t>
      </w:r>
      <w:proofErr w:type="spellStart"/>
      <w:r w:rsidRPr="00AE3E5D">
        <w:rPr>
          <w:rFonts w:ascii="Arial" w:eastAsia="Times New Roman" w:hAnsi="Arial" w:cs="Arial"/>
          <w:sz w:val="24"/>
          <w:szCs w:val="24"/>
          <w:lang w:eastAsia="de-DE"/>
        </w:rPr>
        <w:t>RBStV</w:t>
      </w:r>
      <w:proofErr w:type="spellEnd"/>
      <w:r w:rsidRPr="00AE3E5D">
        <w:rPr>
          <w:rFonts w:ascii="Arial" w:eastAsia="Times New Roman" w:hAnsi="Arial" w:cs="Arial"/>
          <w:sz w:val="24"/>
          <w:szCs w:val="24"/>
          <w:lang w:eastAsia="de-DE"/>
        </w:rPr>
        <w:t xml:space="preserve"> als Beschränkung des Auskunftsanspruchs verstanden werden sollte, wäre eine solche Beschränkung nur unter den Voraussetzungen des Art. 23 DSGVO zulässig.</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Dass diese Voraussetzungen vorliegen, ist weder vorgetragen noch ersichtlich.</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Berufung der Beklagten auf § 11 Abs. 8 </w:t>
      </w:r>
      <w:proofErr w:type="spellStart"/>
      <w:r w:rsidRPr="00AE3E5D">
        <w:rPr>
          <w:rFonts w:ascii="Arial" w:eastAsia="Times New Roman" w:hAnsi="Arial" w:cs="Arial"/>
          <w:sz w:val="24"/>
          <w:szCs w:val="24"/>
          <w:lang w:eastAsia="de-DE"/>
        </w:rPr>
        <w:t>RBStV</w:t>
      </w:r>
      <w:proofErr w:type="spellEnd"/>
      <w:r w:rsidRPr="00AE3E5D">
        <w:rPr>
          <w:rFonts w:ascii="Arial" w:eastAsia="Times New Roman" w:hAnsi="Arial" w:cs="Arial"/>
          <w:sz w:val="24"/>
          <w:szCs w:val="24"/>
          <w:lang w:eastAsia="de-DE"/>
        </w:rPr>
        <w:t xml:space="preserve"> vermag die Verweigerung einer vollständigen Auskunft daher nicht zu rechtfertigen.</w:t>
      </w:r>
    </w:p>
    <w:p w:rsidR="00D52102" w:rsidRPr="00AE3E5D" w:rsidRDefault="0045411F" w:rsidP="00D52102">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pict>
          <v:rect id="_x0000_i1032" style="width:0;height:1.5pt" o:hralign="center" o:hrstd="t" o:hr="t" fillcolor="#a0a0a0" stroked="f"/>
        </w:pict>
      </w:r>
    </w:p>
    <w:p w:rsidR="00D52102" w:rsidRPr="00AE3E5D" w:rsidRDefault="00D52102" w:rsidP="00D52102">
      <w:pPr>
        <w:spacing w:before="100" w:beforeAutospacing="1" w:after="100" w:afterAutospacing="1" w:line="240" w:lineRule="auto"/>
        <w:outlineLvl w:val="1"/>
        <w:rPr>
          <w:rFonts w:ascii="Arial" w:eastAsia="Times New Roman" w:hAnsi="Arial" w:cs="Arial"/>
          <w:b/>
          <w:bCs/>
          <w:sz w:val="24"/>
          <w:szCs w:val="24"/>
          <w:lang w:eastAsia="de-DE"/>
        </w:rPr>
      </w:pPr>
      <w:r w:rsidRPr="00AE3E5D">
        <w:rPr>
          <w:rFonts w:ascii="Arial" w:eastAsia="Times New Roman" w:hAnsi="Arial" w:cs="Arial"/>
          <w:b/>
          <w:bCs/>
          <w:sz w:val="24"/>
          <w:szCs w:val="24"/>
          <w:lang w:eastAsia="de-DE"/>
        </w:rPr>
        <w:t>IV. Fortdauernder Verstoß gegen Art. 15 DSGVO</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Die Beklagte hat nicht lediglich eine aus ihrer Sicht ausreichende Auskunft erteilt.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Sie hat vielmehr ausdrücklich erklärt, an ihrer Rechtsauffassung festzuhalten und weitere Schreiben gleichen Inhalts künftig nicht mehr beantworten zu wollen.</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Damit hat die Beklagte die weitere Erfüllung des Auskunftsanspruchs endgültig verweigert.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Der Verstoß gegen Art. 15 DSGVO dauert bis heute an.</w:t>
      </w:r>
    </w:p>
    <w:p w:rsidR="00D52102" w:rsidRPr="00AE3E5D" w:rsidRDefault="0045411F" w:rsidP="00D52102">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pict>
          <v:rect id="_x0000_i1033" style="width:0;height:1.5pt" o:hralign="center" o:hrstd="t" o:hr="t" fillcolor="#a0a0a0" stroked="f"/>
        </w:pict>
      </w:r>
    </w:p>
    <w:p w:rsidR="00D52102" w:rsidRPr="00AE3E5D" w:rsidRDefault="00D52102" w:rsidP="00D52102">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V. Anspruch auf immateriellen Schadensersatz gemäß Art. 82 DSGVO</w:t>
      </w:r>
    </w:p>
    <w:p w:rsidR="00D52102" w:rsidRPr="00AE3E5D" w:rsidRDefault="00D52102" w:rsidP="00D52102">
      <w:pPr>
        <w:spacing w:before="100" w:beforeAutospacing="1" w:after="100" w:afterAutospacing="1" w:line="240" w:lineRule="auto"/>
        <w:outlineLvl w:val="1"/>
        <w:rPr>
          <w:rFonts w:ascii="Arial" w:eastAsia="Times New Roman" w:hAnsi="Arial" w:cs="Arial"/>
          <w:b/>
          <w:bCs/>
          <w:sz w:val="24"/>
          <w:szCs w:val="24"/>
          <w:lang w:eastAsia="de-DE"/>
        </w:rPr>
      </w:pPr>
      <w:r w:rsidRPr="00AE3E5D">
        <w:rPr>
          <w:rFonts w:ascii="Arial" w:eastAsia="Times New Roman" w:hAnsi="Arial" w:cs="Arial"/>
          <w:b/>
          <w:bCs/>
          <w:sz w:val="24"/>
          <w:szCs w:val="24"/>
          <w:lang w:eastAsia="de-DE"/>
        </w:rPr>
        <w:t>1. DSGVO-Verstoß</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Die Beklagte hat ihre Verpflichtungen aus Art. 12 Abs. 3 und Art. 15 DSGVO verletzt, indem sie die begehrte Auskunft nicht vollständig erteilt und deren weitere Erfüllung ausdrücklich verweigert hat.</w:t>
      </w:r>
    </w:p>
    <w:p w:rsidR="00D52102" w:rsidRPr="00AE3E5D" w:rsidRDefault="0045411F" w:rsidP="00D52102">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pict>
          <v:rect id="_x0000_i1034" style="width:0;height:1.5pt" o:hralign="center" o:hrstd="t" o:hr="t" fillcolor="#a0a0a0" stroked="f"/>
        </w:pict>
      </w:r>
    </w:p>
    <w:p w:rsidR="00D52102" w:rsidRPr="00AE3E5D" w:rsidRDefault="00D52102" w:rsidP="00D52102">
      <w:pPr>
        <w:spacing w:before="100" w:beforeAutospacing="1" w:after="100" w:afterAutospacing="1" w:line="240" w:lineRule="auto"/>
        <w:outlineLvl w:val="1"/>
        <w:rPr>
          <w:rFonts w:ascii="Arial" w:eastAsia="Times New Roman" w:hAnsi="Arial" w:cs="Arial"/>
          <w:b/>
          <w:bCs/>
          <w:sz w:val="24"/>
          <w:szCs w:val="24"/>
          <w:lang w:eastAsia="de-DE"/>
        </w:rPr>
      </w:pPr>
      <w:r w:rsidRPr="00AE3E5D">
        <w:rPr>
          <w:rFonts w:ascii="Arial" w:eastAsia="Times New Roman" w:hAnsi="Arial" w:cs="Arial"/>
          <w:b/>
          <w:bCs/>
          <w:sz w:val="24"/>
          <w:szCs w:val="24"/>
          <w:lang w:eastAsia="de-DE"/>
        </w:rPr>
        <w:t>2. Immaterieller Schaden</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Durch die fortdauernde Verweigerung der Auskunft erlitt der Kläger einen immateriellen Schaden.</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lastRenderedPageBreak/>
        <w:t>Der Kläger ist bis heute nicht in der Lage festzustellen,</w:t>
      </w:r>
    </w:p>
    <w:p w:rsidR="00D52102" w:rsidRPr="00AE3E5D" w:rsidRDefault="00D52102" w:rsidP="00D52102">
      <w:pPr>
        <w:numPr>
          <w:ilvl w:val="0"/>
          <w:numId w:val="15"/>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welche personenbezogenen Daten konkret verarbeitet werden, </w:t>
      </w:r>
    </w:p>
    <w:p w:rsidR="00D52102" w:rsidRPr="00AE3E5D" w:rsidRDefault="00D52102" w:rsidP="00D52102">
      <w:pPr>
        <w:numPr>
          <w:ilvl w:val="0"/>
          <w:numId w:val="15"/>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aus welchen Quellen diese Daten stammen, </w:t>
      </w:r>
    </w:p>
    <w:p w:rsidR="00D52102" w:rsidRPr="00AE3E5D" w:rsidRDefault="00D52102" w:rsidP="00D52102">
      <w:pPr>
        <w:numPr>
          <w:ilvl w:val="0"/>
          <w:numId w:val="15"/>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an welche Empfänger Daten übermittelt wurden, </w:t>
      </w:r>
    </w:p>
    <w:p w:rsidR="00D52102" w:rsidRPr="00AE3E5D" w:rsidRDefault="00D52102" w:rsidP="00D52102">
      <w:pPr>
        <w:numPr>
          <w:ilvl w:val="0"/>
          <w:numId w:val="15"/>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ob unrichtige Daten gespeichert sind, </w:t>
      </w:r>
    </w:p>
    <w:p w:rsidR="00D52102" w:rsidRPr="00AE3E5D" w:rsidRDefault="00D52102" w:rsidP="00D52102">
      <w:pPr>
        <w:numPr>
          <w:ilvl w:val="0"/>
          <w:numId w:val="15"/>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ob Berichtigungs- oder Löschungsansprüche bestehen, </w:t>
      </w:r>
    </w:p>
    <w:p w:rsidR="00D52102" w:rsidRPr="00AE3E5D" w:rsidRDefault="00D52102" w:rsidP="00D52102">
      <w:pPr>
        <w:numPr>
          <w:ilvl w:val="0"/>
          <w:numId w:val="15"/>
        </w:num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und ob weitere Betroffenenrechte geltend gemacht werden müssen. </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Die Beklagte hat dem Kläger dadurch die Kontrolle über die Verarbeitung seiner personenbezogenen Daten entzogen beziehungsweise erheblich erschwert.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Der Kläger befindet sich seit Monaten in einem Zustand fortdauernder Unsicherheit </w:t>
      </w:r>
      <w:proofErr w:type="gramStart"/>
      <w:r w:rsidRPr="00AE3E5D">
        <w:rPr>
          <w:rFonts w:ascii="Arial" w:eastAsia="Times New Roman" w:hAnsi="Arial" w:cs="Arial"/>
          <w:sz w:val="24"/>
          <w:szCs w:val="24"/>
          <w:lang w:eastAsia="de-DE"/>
        </w:rPr>
        <w:t>hinsichtlich Umfang</w:t>
      </w:r>
      <w:proofErr w:type="gramEnd"/>
      <w:r w:rsidRPr="00AE3E5D">
        <w:rPr>
          <w:rFonts w:ascii="Arial" w:eastAsia="Times New Roman" w:hAnsi="Arial" w:cs="Arial"/>
          <w:sz w:val="24"/>
          <w:szCs w:val="24"/>
          <w:lang w:eastAsia="de-DE"/>
        </w:rPr>
        <w:t>, Herkunft, Verwendung und möglicher Weitergabe seiner personenbezogenen Daten.</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Diese Unsicherheit dauert bis heute an.</w:t>
      </w:r>
    </w:p>
    <w:p w:rsidR="00D52102" w:rsidRPr="00FC1334" w:rsidRDefault="00D52102" w:rsidP="00D52102">
      <w:pPr>
        <w:spacing w:before="100" w:beforeAutospacing="1" w:after="100" w:afterAutospacing="1" w:line="240" w:lineRule="auto"/>
        <w:rPr>
          <w:rFonts w:ascii="Arial" w:eastAsia="Times New Roman" w:hAnsi="Arial" w:cs="Arial"/>
          <w:color w:val="ED7D31" w:themeColor="accent2"/>
          <w:sz w:val="24"/>
          <w:szCs w:val="24"/>
          <w:lang w:eastAsia="de-DE"/>
        </w:rPr>
      </w:pPr>
      <w:r w:rsidRPr="00FC1334">
        <w:rPr>
          <w:rFonts w:ascii="Arial" w:eastAsia="Times New Roman" w:hAnsi="Arial" w:cs="Arial"/>
          <w:color w:val="ED7D31" w:themeColor="accent2"/>
          <w:sz w:val="24"/>
          <w:szCs w:val="24"/>
          <w:lang w:eastAsia="de-DE"/>
        </w:rPr>
        <w:t>Der Kläger bemühte sich vor Einleitung des gerichtlichen Verfahrens um eine außergerichtliche Klärung.</w:t>
      </w:r>
    </w:p>
    <w:p w:rsidR="00D52102" w:rsidRPr="00FC1334" w:rsidRDefault="00D52102" w:rsidP="00D52102">
      <w:pPr>
        <w:spacing w:before="100" w:beforeAutospacing="1" w:after="100" w:afterAutospacing="1" w:line="240" w:lineRule="auto"/>
        <w:rPr>
          <w:rFonts w:ascii="Arial" w:eastAsia="Times New Roman" w:hAnsi="Arial" w:cs="Arial"/>
          <w:color w:val="ED7D31" w:themeColor="accent2"/>
          <w:sz w:val="24"/>
          <w:szCs w:val="24"/>
          <w:lang w:eastAsia="de-DE"/>
        </w:rPr>
      </w:pPr>
      <w:r w:rsidRPr="00FC1334">
        <w:rPr>
          <w:rFonts w:ascii="Arial" w:eastAsia="Times New Roman" w:hAnsi="Arial" w:cs="Arial"/>
          <w:color w:val="ED7D31" w:themeColor="accent2"/>
          <w:sz w:val="24"/>
          <w:szCs w:val="24"/>
          <w:lang w:eastAsia="de-DE"/>
        </w:rPr>
        <w:t>Hierzu wandte er sich an die zuständige Datenschutzaufsicht.</w:t>
      </w:r>
    </w:p>
    <w:p w:rsidR="00D52102" w:rsidRPr="00FC1334" w:rsidRDefault="00D52102" w:rsidP="00D52102">
      <w:pPr>
        <w:spacing w:before="100" w:beforeAutospacing="1" w:after="100" w:afterAutospacing="1" w:line="240" w:lineRule="auto"/>
        <w:rPr>
          <w:rFonts w:ascii="Arial" w:eastAsia="Times New Roman" w:hAnsi="Arial" w:cs="Arial"/>
          <w:color w:val="ED7D31" w:themeColor="accent2"/>
          <w:sz w:val="24"/>
          <w:szCs w:val="24"/>
          <w:lang w:eastAsia="de-DE"/>
        </w:rPr>
      </w:pPr>
      <w:r w:rsidRPr="00FC1334">
        <w:rPr>
          <w:rFonts w:ascii="Arial" w:eastAsia="Times New Roman" w:hAnsi="Arial" w:cs="Arial"/>
          <w:color w:val="ED7D31" w:themeColor="accent2"/>
          <w:sz w:val="24"/>
          <w:szCs w:val="24"/>
          <w:lang w:eastAsia="de-DE"/>
        </w:rPr>
        <w:t>Dort wurde ihm mitgeteilt, dass er sich an den Datenschutzbeauftragten des öffentlich-rechtlichen Rundfunks wenden solle.</w:t>
      </w:r>
    </w:p>
    <w:p w:rsidR="00D52102" w:rsidRPr="00FC1334" w:rsidRDefault="00D52102" w:rsidP="00D52102">
      <w:pPr>
        <w:spacing w:before="100" w:beforeAutospacing="1" w:after="100" w:afterAutospacing="1" w:line="240" w:lineRule="auto"/>
        <w:rPr>
          <w:rFonts w:ascii="Arial" w:eastAsia="Times New Roman" w:hAnsi="Arial" w:cs="Arial"/>
          <w:color w:val="ED7D31" w:themeColor="accent2"/>
          <w:sz w:val="24"/>
          <w:szCs w:val="24"/>
          <w:lang w:eastAsia="de-DE"/>
        </w:rPr>
      </w:pPr>
      <w:r w:rsidRPr="00FC1334">
        <w:rPr>
          <w:rFonts w:ascii="Arial" w:eastAsia="Times New Roman" w:hAnsi="Arial" w:cs="Arial"/>
          <w:color w:val="ED7D31" w:themeColor="accent2"/>
          <w:sz w:val="24"/>
          <w:szCs w:val="24"/>
          <w:lang w:eastAsia="de-DE"/>
        </w:rPr>
        <w:t xml:space="preserve">Eine tatsächliche Klärung des Sachverhalts oder Durchsetzung des Auskunftsanspruchs </w:t>
      </w:r>
      <w:proofErr w:type="gramStart"/>
      <w:r w:rsidRPr="00FC1334">
        <w:rPr>
          <w:rFonts w:ascii="Arial" w:eastAsia="Times New Roman" w:hAnsi="Arial" w:cs="Arial"/>
          <w:color w:val="ED7D31" w:themeColor="accent2"/>
          <w:sz w:val="24"/>
          <w:szCs w:val="24"/>
          <w:lang w:eastAsia="de-DE"/>
        </w:rPr>
        <w:t>erfolgte</w:t>
      </w:r>
      <w:proofErr w:type="gramEnd"/>
      <w:r w:rsidRPr="00FC1334">
        <w:rPr>
          <w:rFonts w:ascii="Arial" w:eastAsia="Times New Roman" w:hAnsi="Arial" w:cs="Arial"/>
          <w:color w:val="ED7D31" w:themeColor="accent2"/>
          <w:sz w:val="24"/>
          <w:szCs w:val="24"/>
          <w:lang w:eastAsia="de-DE"/>
        </w:rPr>
        <w:t xml:space="preserve"> hierdurch jedoch nicht.</w:t>
      </w:r>
    </w:p>
    <w:p w:rsidR="00D52102" w:rsidRPr="00FC1334" w:rsidRDefault="00D52102" w:rsidP="00D52102">
      <w:pPr>
        <w:spacing w:before="100" w:beforeAutospacing="1" w:after="100" w:afterAutospacing="1" w:line="240" w:lineRule="auto"/>
        <w:rPr>
          <w:rFonts w:ascii="Arial" w:eastAsia="Times New Roman" w:hAnsi="Arial" w:cs="Arial"/>
          <w:color w:val="ED7D31" w:themeColor="accent2"/>
          <w:sz w:val="24"/>
          <w:szCs w:val="24"/>
          <w:lang w:eastAsia="de-DE"/>
        </w:rPr>
      </w:pPr>
      <w:r w:rsidRPr="00FC1334">
        <w:rPr>
          <w:rFonts w:ascii="Arial" w:eastAsia="Times New Roman" w:hAnsi="Arial" w:cs="Arial"/>
          <w:color w:val="ED7D31" w:themeColor="accent2"/>
          <w:sz w:val="24"/>
          <w:szCs w:val="24"/>
          <w:lang w:eastAsia="de-DE"/>
        </w:rPr>
        <w:t>Vielmehr hielt die Beklagte an ihrer Rechtsauffassung fest und erklärte schließlich ausdrücklich, weitere Schreiben gleichen Inhalts künftig nicht mehr beantworten zu wollen.</w:t>
      </w:r>
    </w:p>
    <w:p w:rsidR="00D52102" w:rsidRPr="00FC1334" w:rsidRDefault="00D52102" w:rsidP="00D52102">
      <w:pPr>
        <w:spacing w:before="100" w:beforeAutospacing="1" w:after="100" w:afterAutospacing="1" w:line="240" w:lineRule="auto"/>
        <w:rPr>
          <w:rFonts w:ascii="Arial" w:eastAsia="Times New Roman" w:hAnsi="Arial" w:cs="Arial"/>
          <w:color w:val="ED7D31" w:themeColor="accent2"/>
          <w:sz w:val="24"/>
          <w:szCs w:val="24"/>
          <w:lang w:eastAsia="de-DE"/>
        </w:rPr>
      </w:pPr>
      <w:r w:rsidRPr="00FC1334">
        <w:rPr>
          <w:rFonts w:ascii="Arial" w:eastAsia="Times New Roman" w:hAnsi="Arial" w:cs="Arial"/>
          <w:color w:val="ED7D31" w:themeColor="accent2"/>
          <w:sz w:val="24"/>
          <w:szCs w:val="24"/>
          <w:lang w:eastAsia="de-DE"/>
        </w:rPr>
        <w:t>Der Kläger hat damit sämtliche zumutbaren außergerichtlichen Schritte unternommen, um seinen Auskunftsanspruch durchzusetzen.</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Trotz dieser Bemühungen blieb ihm eine vollständige Auskunft verwehrt.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Die Beklagte hat dem Kläger dadurch die tatsächliche Möglichkeit genommen, die Verarbeitung seiner personenbezogenen Daten zu überprüfen und weitere Betroffenenrechte effektiv auszuüben.</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Für den Kläger entstand dadurch ein Zustand fortdauernder Unsicherheit und fehlender Kontrolle hinsichtlich der Verarbeitung seiner personenbezogenen Daten.</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Der Kläger war darüber hinaus gezwungen, wiederholt Schriftverkehr zu führen, die Rechtslage zu recherchieren, die Datenschutzaufsicht einzuschalten und schließlich gerichtliche Schritte vorzubereiten, um die ihm nach der DSGVO zustehenden Rechte durchzusetzen.</w:t>
      </w:r>
    </w:p>
    <w:p w:rsidR="00D52102" w:rsidRPr="00AE3E5D" w:rsidRDefault="0045411F" w:rsidP="00D52102">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pict>
          <v:rect id="_x0000_i1035" style="width:0;height:1.5pt" o:hralign="center" o:hrstd="t" o:hr="t" fillcolor="#a0a0a0" stroked="f"/>
        </w:pict>
      </w:r>
    </w:p>
    <w:p w:rsidR="00D52102" w:rsidRPr="00AE3E5D" w:rsidRDefault="00D52102" w:rsidP="00D52102">
      <w:pPr>
        <w:spacing w:before="100" w:beforeAutospacing="1" w:after="100" w:afterAutospacing="1" w:line="240" w:lineRule="auto"/>
        <w:outlineLvl w:val="1"/>
        <w:rPr>
          <w:rFonts w:ascii="Arial" w:eastAsia="Times New Roman" w:hAnsi="Arial" w:cs="Arial"/>
          <w:b/>
          <w:bCs/>
          <w:sz w:val="24"/>
          <w:szCs w:val="24"/>
          <w:lang w:eastAsia="de-DE"/>
        </w:rPr>
      </w:pPr>
      <w:r w:rsidRPr="00AE3E5D">
        <w:rPr>
          <w:rFonts w:ascii="Arial" w:eastAsia="Times New Roman" w:hAnsi="Arial" w:cs="Arial"/>
          <w:b/>
          <w:bCs/>
          <w:sz w:val="24"/>
          <w:szCs w:val="24"/>
          <w:lang w:eastAsia="de-DE"/>
        </w:rPr>
        <w:lastRenderedPageBreak/>
        <w:t>3. Ersatzfähigkeit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Nach der Rechtsprechung des Europäischen Gerichtshofs setzt Art. 82 DSGVO weder eine schwerwiegende Persönlichkeitsverletzung noch das Überschreiten einer Erheblichkeitsschwelle voraus. Auch Kontrollverlust und daraus resultierende immaterielle Beeinträchtigungen können einen ersatzfähigen Schaden darstellen.</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Eine Erheblichkeitsschwelle besteht nicht.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In der Rechtsprechung wurden bei unzureichenden oder unvollständigen Auskünften bereits Schadensersatzbeträge von 1.000 € zugesprochen. </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Vor diesem Hintergrund erscheint der geltend gemachte Betrag von </w:t>
      </w:r>
      <w:proofErr w:type="gramStart"/>
      <w:r w:rsidR="00AE582B" w:rsidRPr="00AE582B">
        <w:rPr>
          <w:rFonts w:ascii="Arial" w:eastAsia="Times New Roman" w:hAnsi="Arial" w:cs="Arial"/>
          <w:b/>
          <w:color w:val="FF0000"/>
          <w:sz w:val="24"/>
          <w:szCs w:val="24"/>
          <w:lang w:eastAsia="de-DE"/>
        </w:rPr>
        <w:t>XXXX,XX</w:t>
      </w:r>
      <w:proofErr w:type="gramEnd"/>
      <w:r w:rsidRPr="00AE3E5D">
        <w:rPr>
          <w:rFonts w:ascii="Arial" w:eastAsia="Times New Roman" w:hAnsi="Arial" w:cs="Arial"/>
          <w:sz w:val="24"/>
          <w:szCs w:val="24"/>
          <w:lang w:eastAsia="de-DE"/>
        </w:rPr>
        <w:t xml:space="preserve"> € angemessen </w:t>
      </w:r>
      <w:r w:rsidRPr="00AE582B">
        <w:rPr>
          <w:rFonts w:ascii="Arial" w:eastAsia="Times New Roman" w:hAnsi="Arial" w:cs="Arial"/>
          <w:b/>
          <w:color w:val="FF0000"/>
          <w:sz w:val="24"/>
          <w:szCs w:val="24"/>
          <w:lang w:eastAsia="de-DE"/>
        </w:rPr>
        <w:t xml:space="preserve">und zurückhaltend </w:t>
      </w:r>
      <w:r w:rsidRPr="00AE3E5D">
        <w:rPr>
          <w:rFonts w:ascii="Arial" w:eastAsia="Times New Roman" w:hAnsi="Arial" w:cs="Arial"/>
          <w:sz w:val="24"/>
          <w:szCs w:val="24"/>
          <w:lang w:eastAsia="de-DE"/>
        </w:rPr>
        <w:t xml:space="preserve">bemessen. </w:t>
      </w:r>
    </w:p>
    <w:p w:rsidR="00D52102" w:rsidRPr="00AE3E5D" w:rsidRDefault="0045411F" w:rsidP="00D52102">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pict>
          <v:rect id="_x0000_i1036" style="width:0;height:1.5pt" o:hralign="center" o:hrstd="t" o:hr="t" fillcolor="#a0a0a0" stroked="f"/>
        </w:pict>
      </w:r>
    </w:p>
    <w:p w:rsidR="00D52102" w:rsidRPr="00AE3E5D" w:rsidRDefault="00D52102" w:rsidP="00D52102">
      <w:pPr>
        <w:spacing w:before="100" w:beforeAutospacing="1" w:after="100" w:afterAutospacing="1" w:line="240" w:lineRule="auto"/>
        <w:outlineLvl w:val="1"/>
        <w:rPr>
          <w:rFonts w:ascii="Arial" w:eastAsia="Times New Roman" w:hAnsi="Arial" w:cs="Arial"/>
          <w:b/>
          <w:bCs/>
          <w:sz w:val="24"/>
          <w:szCs w:val="24"/>
          <w:lang w:eastAsia="de-DE"/>
        </w:rPr>
      </w:pPr>
      <w:r w:rsidRPr="00AE3E5D">
        <w:rPr>
          <w:rFonts w:ascii="Arial" w:eastAsia="Times New Roman" w:hAnsi="Arial" w:cs="Arial"/>
          <w:b/>
          <w:bCs/>
          <w:sz w:val="24"/>
          <w:szCs w:val="24"/>
          <w:lang w:eastAsia="de-DE"/>
        </w:rPr>
        <w:t>4. Verschulden</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Die Beklagte wurde mehrfach auf die Unvollständigkeit der Auskunft hingewiesen.</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Gleichwohl hielt sie ausdrücklich an ihrer Rechtsauffassung fest und erklärte, weitere Schreiben nicht mehr beantworten zu wollen.</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Sie handelte daher jedenfalls fahrlässig.</w:t>
      </w:r>
    </w:p>
    <w:p w:rsidR="00D52102" w:rsidRPr="00AE3E5D" w:rsidRDefault="0045411F" w:rsidP="00D52102">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pict>
          <v:rect id="_x0000_i1037" style="width:0;height:1.5pt" o:hralign="center" o:hrstd="t" o:hr="t" fillcolor="#a0a0a0" stroked="f"/>
        </w:pict>
      </w:r>
    </w:p>
    <w:p w:rsidR="00D52102" w:rsidRPr="00AE3E5D" w:rsidRDefault="00D52102" w:rsidP="00D52102">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VI. Zuständigkeit</w:t>
      </w:r>
    </w:p>
    <w:p w:rsidR="00D52102" w:rsidRPr="00AE3E5D" w:rsidRDefault="00D52102" w:rsidP="00D52102">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Die örtliche Zuständigkeit ergibt sich aus Art. 79 Abs. 2 DSGVO </w:t>
      </w:r>
      <w:proofErr w:type="spellStart"/>
      <w:r w:rsidRPr="00AE3E5D">
        <w:rPr>
          <w:rFonts w:ascii="Arial" w:eastAsia="Times New Roman" w:hAnsi="Arial" w:cs="Arial"/>
          <w:sz w:val="24"/>
          <w:szCs w:val="24"/>
          <w:lang w:eastAsia="de-DE"/>
        </w:rPr>
        <w:t>i.V.m</w:t>
      </w:r>
      <w:proofErr w:type="spellEnd"/>
      <w:r w:rsidRPr="00AE3E5D">
        <w:rPr>
          <w:rFonts w:ascii="Arial" w:eastAsia="Times New Roman" w:hAnsi="Arial" w:cs="Arial"/>
          <w:sz w:val="24"/>
          <w:szCs w:val="24"/>
          <w:lang w:eastAsia="de-DE"/>
        </w:rPr>
        <w:t>. § 44 BDSG, da der Kläger seinen gewöhnlichen Aufenthalt im Bezirk des angerufenen Gerichts hat.</w:t>
      </w:r>
    </w:p>
    <w:p w:rsidR="00D52102" w:rsidRPr="00AE3E5D" w:rsidRDefault="0045411F" w:rsidP="00D52102">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pict>
          <v:rect id="_x0000_i1038" style="width:0;height:1.5pt" o:hralign="center" o:hrstd="t" o:hr="t" fillcolor="#a0a0a0" stroked="f"/>
        </w:pict>
      </w:r>
    </w:p>
    <w:p w:rsidR="00D52102" w:rsidRPr="00AE3E5D" w:rsidRDefault="00D52102" w:rsidP="00D52102">
      <w:pPr>
        <w:spacing w:before="100" w:beforeAutospacing="1" w:after="100" w:afterAutospacing="1" w:line="240" w:lineRule="auto"/>
        <w:outlineLvl w:val="0"/>
        <w:rPr>
          <w:rFonts w:ascii="Arial" w:eastAsia="Times New Roman" w:hAnsi="Arial" w:cs="Arial"/>
          <w:b/>
          <w:bCs/>
          <w:kern w:val="36"/>
          <w:sz w:val="24"/>
          <w:szCs w:val="24"/>
          <w:lang w:eastAsia="de-DE"/>
        </w:rPr>
      </w:pPr>
      <w:r w:rsidRPr="00AE3E5D">
        <w:rPr>
          <w:rFonts w:ascii="Arial" w:eastAsia="Times New Roman" w:hAnsi="Arial" w:cs="Arial"/>
          <w:b/>
          <w:bCs/>
          <w:kern w:val="36"/>
          <w:sz w:val="24"/>
          <w:szCs w:val="24"/>
          <w:lang w:eastAsia="de-DE"/>
        </w:rPr>
        <w:t>Anlagen</w:t>
      </w:r>
    </w:p>
    <w:p w:rsidR="00AE3E5D" w:rsidRPr="00AE3E5D" w:rsidRDefault="00AE3E5D" w:rsidP="00AE3E5D">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K1 – Auskunftsersuchen gemäß Art. 15 DSGVO vom [Datum]</w:t>
      </w:r>
    </w:p>
    <w:p w:rsidR="00AE3E5D" w:rsidRPr="00AE3E5D" w:rsidRDefault="00AE3E5D" w:rsidP="00AE3E5D">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K2 – Antwort des Beitragsservice auf das Auskunftsersuchen vom [Datum]</w:t>
      </w:r>
    </w:p>
    <w:p w:rsidR="00AE3E5D" w:rsidRPr="00AE3E5D" w:rsidRDefault="00AE3E5D" w:rsidP="00AE3E5D">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K3 – Nachbesserungsverlangen / Beschwerde wegen unvollständiger Auskunft vom [Datum]</w:t>
      </w:r>
    </w:p>
    <w:p w:rsidR="00AE3E5D" w:rsidRPr="00AE3E5D" w:rsidRDefault="00AE3E5D" w:rsidP="00AE3E5D">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K4 – Antwort unter Berufung auf § 11 Abs. 8 </w:t>
      </w:r>
      <w:proofErr w:type="spellStart"/>
      <w:r w:rsidRPr="00AE3E5D">
        <w:rPr>
          <w:rFonts w:ascii="Arial" w:eastAsia="Times New Roman" w:hAnsi="Arial" w:cs="Arial"/>
          <w:sz w:val="24"/>
          <w:szCs w:val="24"/>
          <w:lang w:eastAsia="de-DE"/>
        </w:rPr>
        <w:t>RBStV</w:t>
      </w:r>
      <w:proofErr w:type="spellEnd"/>
      <w:r w:rsidRPr="00AE3E5D">
        <w:rPr>
          <w:rFonts w:ascii="Arial" w:eastAsia="Times New Roman" w:hAnsi="Arial" w:cs="Arial"/>
          <w:sz w:val="24"/>
          <w:szCs w:val="24"/>
          <w:lang w:eastAsia="de-DE"/>
        </w:rPr>
        <w:t xml:space="preserve"> vom [Datum]</w:t>
      </w:r>
    </w:p>
    <w:p w:rsidR="00AE3E5D" w:rsidRPr="00AE3E5D" w:rsidRDefault="00AE3E5D" w:rsidP="00AE3E5D">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 xml:space="preserve">K5 – Schreiben gegen die Berufung auf § 11 Abs. 8 </w:t>
      </w:r>
      <w:proofErr w:type="spellStart"/>
      <w:r w:rsidRPr="00AE3E5D">
        <w:rPr>
          <w:rFonts w:ascii="Arial" w:eastAsia="Times New Roman" w:hAnsi="Arial" w:cs="Arial"/>
          <w:sz w:val="24"/>
          <w:szCs w:val="24"/>
          <w:lang w:eastAsia="de-DE"/>
        </w:rPr>
        <w:t>RBStV</w:t>
      </w:r>
      <w:proofErr w:type="spellEnd"/>
      <w:r w:rsidRPr="00AE3E5D">
        <w:rPr>
          <w:rFonts w:ascii="Arial" w:eastAsia="Times New Roman" w:hAnsi="Arial" w:cs="Arial"/>
          <w:sz w:val="24"/>
          <w:szCs w:val="24"/>
          <w:lang w:eastAsia="de-DE"/>
        </w:rPr>
        <w:t xml:space="preserve"> vom [Datum]</w:t>
      </w:r>
    </w:p>
    <w:p w:rsidR="00AE3E5D" w:rsidRPr="00AE3E5D" w:rsidRDefault="00AE3E5D" w:rsidP="00AE3E5D">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K6 – Antwort mit endgültiger Ablehnung weiterer Korrespondenz vom [Datum]</w:t>
      </w:r>
    </w:p>
    <w:p w:rsidR="00AE3E5D" w:rsidRPr="00AE3E5D" w:rsidRDefault="00AE3E5D" w:rsidP="00AE3E5D">
      <w:pPr>
        <w:spacing w:before="100" w:beforeAutospacing="1" w:after="100" w:afterAutospacing="1" w:line="240" w:lineRule="auto"/>
        <w:rPr>
          <w:rFonts w:ascii="Arial" w:eastAsia="Times New Roman" w:hAnsi="Arial" w:cs="Arial"/>
          <w:sz w:val="24"/>
          <w:szCs w:val="24"/>
          <w:lang w:eastAsia="de-DE"/>
        </w:rPr>
      </w:pPr>
    </w:p>
    <w:p w:rsidR="00D52102" w:rsidRPr="00AE3E5D" w:rsidRDefault="00AE3E5D" w:rsidP="00AE3E5D">
      <w:pPr>
        <w:spacing w:before="100" w:beforeAutospacing="1" w:after="100" w:afterAutospacing="1" w:line="240" w:lineRule="auto"/>
        <w:rPr>
          <w:rFonts w:ascii="Arial" w:eastAsia="Times New Roman" w:hAnsi="Arial" w:cs="Arial"/>
          <w:sz w:val="24"/>
          <w:szCs w:val="24"/>
          <w:lang w:eastAsia="de-DE"/>
        </w:rPr>
      </w:pPr>
      <w:r w:rsidRPr="00AE3E5D">
        <w:rPr>
          <w:rFonts w:ascii="Arial" w:eastAsia="Times New Roman" w:hAnsi="Arial" w:cs="Arial"/>
          <w:sz w:val="24"/>
          <w:szCs w:val="24"/>
          <w:lang w:eastAsia="de-DE"/>
        </w:rPr>
        <w:t>K</w:t>
      </w:r>
      <w:r>
        <w:rPr>
          <w:rFonts w:ascii="Arial" w:eastAsia="Times New Roman" w:hAnsi="Arial" w:cs="Arial"/>
          <w:sz w:val="24"/>
          <w:szCs w:val="24"/>
          <w:lang w:eastAsia="de-DE"/>
        </w:rPr>
        <w:t>7</w:t>
      </w:r>
      <w:r w:rsidRPr="00AE3E5D">
        <w:rPr>
          <w:rFonts w:ascii="Arial" w:eastAsia="Times New Roman" w:hAnsi="Arial" w:cs="Arial"/>
          <w:sz w:val="24"/>
          <w:szCs w:val="24"/>
          <w:lang w:eastAsia="de-DE"/>
        </w:rPr>
        <w:t xml:space="preserve"> – Wortlaut des § 11 Abs. 8 RBStV</w:t>
      </w:r>
      <w:r w:rsidR="00D52102" w:rsidRPr="00AE3E5D">
        <w:rPr>
          <w:rFonts w:ascii="Arial" w:eastAsia="Times New Roman" w:hAnsi="Arial" w:cs="Arial"/>
          <w:sz w:val="24"/>
          <w:szCs w:val="24"/>
          <w:lang w:eastAsia="de-DE"/>
        </w:rPr>
        <w:t xml:space="preserve">K8 – Wortlaut des § 11 Abs. 8 </w:t>
      </w:r>
      <w:proofErr w:type="spellStart"/>
      <w:r w:rsidR="00D52102" w:rsidRPr="00AE3E5D">
        <w:rPr>
          <w:rFonts w:ascii="Arial" w:eastAsia="Times New Roman" w:hAnsi="Arial" w:cs="Arial"/>
          <w:sz w:val="24"/>
          <w:szCs w:val="24"/>
          <w:lang w:eastAsia="de-DE"/>
        </w:rPr>
        <w:t>RBStV</w:t>
      </w:r>
      <w:proofErr w:type="spellEnd"/>
    </w:p>
    <w:p w:rsidR="00AE3E5D" w:rsidRPr="00FC1334" w:rsidRDefault="00AE3E5D" w:rsidP="00AE3E5D">
      <w:pPr>
        <w:spacing w:before="100" w:beforeAutospacing="1" w:after="100" w:afterAutospacing="1" w:line="240" w:lineRule="auto"/>
        <w:rPr>
          <w:rFonts w:ascii="Arial" w:eastAsia="Times New Roman" w:hAnsi="Arial" w:cs="Arial"/>
          <w:color w:val="ED7D31" w:themeColor="accent2"/>
          <w:sz w:val="24"/>
          <w:szCs w:val="24"/>
          <w:lang w:eastAsia="de-DE"/>
        </w:rPr>
      </w:pPr>
      <w:r w:rsidRPr="00FC1334">
        <w:rPr>
          <w:rFonts w:ascii="Arial" w:eastAsia="Times New Roman" w:hAnsi="Arial" w:cs="Arial"/>
          <w:color w:val="ED7D31" w:themeColor="accent2"/>
          <w:sz w:val="24"/>
          <w:szCs w:val="24"/>
          <w:lang w:eastAsia="de-DE"/>
        </w:rPr>
        <w:t>K8 – Schreiben an den Landesdatenschutzbeauftragten und dessen Antwort (nur falls vorhanden)</w:t>
      </w:r>
    </w:p>
    <w:p w:rsidR="007250D4" w:rsidRPr="00AE3E5D" w:rsidRDefault="007250D4" w:rsidP="00D52102">
      <w:pPr>
        <w:rPr>
          <w:rFonts w:ascii="Arial" w:hAnsi="Arial" w:cs="Arial"/>
          <w:sz w:val="24"/>
          <w:szCs w:val="24"/>
        </w:rPr>
      </w:pPr>
    </w:p>
    <w:sectPr w:rsidR="007250D4" w:rsidRPr="00AE3E5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53B34"/>
    <w:multiLevelType w:val="multilevel"/>
    <w:tmpl w:val="E19A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07ACF"/>
    <w:multiLevelType w:val="multilevel"/>
    <w:tmpl w:val="6E786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94697"/>
    <w:multiLevelType w:val="multilevel"/>
    <w:tmpl w:val="C0EA5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C55830"/>
    <w:multiLevelType w:val="multilevel"/>
    <w:tmpl w:val="C296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272F97"/>
    <w:multiLevelType w:val="multilevel"/>
    <w:tmpl w:val="0372A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8B33D47"/>
    <w:multiLevelType w:val="multilevel"/>
    <w:tmpl w:val="3B08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A3687C"/>
    <w:multiLevelType w:val="multilevel"/>
    <w:tmpl w:val="69B26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2523EE"/>
    <w:multiLevelType w:val="multilevel"/>
    <w:tmpl w:val="1700B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7A815ED"/>
    <w:multiLevelType w:val="multilevel"/>
    <w:tmpl w:val="C9BC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E23C23"/>
    <w:multiLevelType w:val="multilevel"/>
    <w:tmpl w:val="97F4CF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F3274F"/>
    <w:multiLevelType w:val="multilevel"/>
    <w:tmpl w:val="6EA8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95281E"/>
    <w:multiLevelType w:val="multilevel"/>
    <w:tmpl w:val="68C8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CA7661"/>
    <w:multiLevelType w:val="multilevel"/>
    <w:tmpl w:val="8F50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EE0042"/>
    <w:multiLevelType w:val="multilevel"/>
    <w:tmpl w:val="1D5A50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6053C1"/>
    <w:multiLevelType w:val="multilevel"/>
    <w:tmpl w:val="A4FE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0"/>
  </w:num>
  <w:num w:numId="3">
    <w:abstractNumId w:val="13"/>
  </w:num>
  <w:num w:numId="4">
    <w:abstractNumId w:val="14"/>
  </w:num>
  <w:num w:numId="5">
    <w:abstractNumId w:val="4"/>
  </w:num>
  <w:num w:numId="6">
    <w:abstractNumId w:val="11"/>
  </w:num>
  <w:num w:numId="7">
    <w:abstractNumId w:val="8"/>
  </w:num>
  <w:num w:numId="8">
    <w:abstractNumId w:val="5"/>
  </w:num>
  <w:num w:numId="9">
    <w:abstractNumId w:val="1"/>
  </w:num>
  <w:num w:numId="10">
    <w:abstractNumId w:val="12"/>
  </w:num>
  <w:num w:numId="11">
    <w:abstractNumId w:val="9"/>
  </w:num>
  <w:num w:numId="12">
    <w:abstractNumId w:val="3"/>
  </w:num>
  <w:num w:numId="13">
    <w:abstractNumId w:val="2"/>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464"/>
    <w:rsid w:val="00020464"/>
    <w:rsid w:val="000B5445"/>
    <w:rsid w:val="00320A21"/>
    <w:rsid w:val="003D0E08"/>
    <w:rsid w:val="0045411F"/>
    <w:rsid w:val="006E4BEB"/>
    <w:rsid w:val="007250D4"/>
    <w:rsid w:val="007E2447"/>
    <w:rsid w:val="00AE3E5D"/>
    <w:rsid w:val="00AE582B"/>
    <w:rsid w:val="00D52102"/>
    <w:rsid w:val="00F01D5F"/>
    <w:rsid w:val="00FC13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797AD"/>
  <w15:chartTrackingRefBased/>
  <w15:docId w15:val="{0233D168-C56D-474E-BB98-54F1EA42B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link w:val="berschrift1Zchn"/>
    <w:uiPriority w:val="9"/>
    <w:qFormat/>
    <w:rsid w:val="000204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020464"/>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020464"/>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20464"/>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020464"/>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020464"/>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02046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0204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20124">
      <w:bodyDiv w:val="1"/>
      <w:marLeft w:val="0"/>
      <w:marRight w:val="0"/>
      <w:marTop w:val="0"/>
      <w:marBottom w:val="0"/>
      <w:divBdr>
        <w:top w:val="none" w:sz="0" w:space="0" w:color="auto"/>
        <w:left w:val="none" w:sz="0" w:space="0" w:color="auto"/>
        <w:bottom w:val="none" w:sz="0" w:space="0" w:color="auto"/>
        <w:right w:val="none" w:sz="0" w:space="0" w:color="auto"/>
      </w:divBdr>
    </w:div>
    <w:div w:id="155153121">
      <w:bodyDiv w:val="1"/>
      <w:marLeft w:val="0"/>
      <w:marRight w:val="0"/>
      <w:marTop w:val="0"/>
      <w:marBottom w:val="0"/>
      <w:divBdr>
        <w:top w:val="none" w:sz="0" w:space="0" w:color="auto"/>
        <w:left w:val="none" w:sz="0" w:space="0" w:color="auto"/>
        <w:bottom w:val="none" w:sz="0" w:space="0" w:color="auto"/>
        <w:right w:val="none" w:sz="0" w:space="0" w:color="auto"/>
      </w:divBdr>
    </w:div>
    <w:div w:id="198516931">
      <w:bodyDiv w:val="1"/>
      <w:marLeft w:val="0"/>
      <w:marRight w:val="0"/>
      <w:marTop w:val="0"/>
      <w:marBottom w:val="0"/>
      <w:divBdr>
        <w:top w:val="none" w:sz="0" w:space="0" w:color="auto"/>
        <w:left w:val="none" w:sz="0" w:space="0" w:color="auto"/>
        <w:bottom w:val="none" w:sz="0" w:space="0" w:color="auto"/>
        <w:right w:val="none" w:sz="0" w:space="0" w:color="auto"/>
      </w:divBdr>
    </w:div>
    <w:div w:id="345517332">
      <w:bodyDiv w:val="1"/>
      <w:marLeft w:val="0"/>
      <w:marRight w:val="0"/>
      <w:marTop w:val="0"/>
      <w:marBottom w:val="0"/>
      <w:divBdr>
        <w:top w:val="none" w:sz="0" w:space="0" w:color="auto"/>
        <w:left w:val="none" w:sz="0" w:space="0" w:color="auto"/>
        <w:bottom w:val="none" w:sz="0" w:space="0" w:color="auto"/>
        <w:right w:val="none" w:sz="0" w:space="0" w:color="auto"/>
      </w:divBdr>
      <w:divsChild>
        <w:div w:id="1788045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550211">
      <w:bodyDiv w:val="1"/>
      <w:marLeft w:val="0"/>
      <w:marRight w:val="0"/>
      <w:marTop w:val="0"/>
      <w:marBottom w:val="0"/>
      <w:divBdr>
        <w:top w:val="none" w:sz="0" w:space="0" w:color="auto"/>
        <w:left w:val="none" w:sz="0" w:space="0" w:color="auto"/>
        <w:bottom w:val="none" w:sz="0" w:space="0" w:color="auto"/>
        <w:right w:val="none" w:sz="0" w:space="0" w:color="auto"/>
      </w:divBdr>
    </w:div>
    <w:div w:id="1181160198">
      <w:bodyDiv w:val="1"/>
      <w:marLeft w:val="0"/>
      <w:marRight w:val="0"/>
      <w:marTop w:val="0"/>
      <w:marBottom w:val="0"/>
      <w:divBdr>
        <w:top w:val="none" w:sz="0" w:space="0" w:color="auto"/>
        <w:left w:val="none" w:sz="0" w:space="0" w:color="auto"/>
        <w:bottom w:val="none" w:sz="0" w:space="0" w:color="auto"/>
        <w:right w:val="none" w:sz="0" w:space="0" w:color="auto"/>
      </w:divBdr>
    </w:div>
    <w:div w:id="1900701812">
      <w:bodyDiv w:val="1"/>
      <w:marLeft w:val="0"/>
      <w:marRight w:val="0"/>
      <w:marTop w:val="0"/>
      <w:marBottom w:val="0"/>
      <w:divBdr>
        <w:top w:val="none" w:sz="0" w:space="0" w:color="auto"/>
        <w:left w:val="none" w:sz="0" w:space="0" w:color="auto"/>
        <w:bottom w:val="none" w:sz="0" w:space="0" w:color="auto"/>
        <w:right w:val="none" w:sz="0" w:space="0" w:color="auto"/>
      </w:divBdr>
      <w:divsChild>
        <w:div w:id="1132096542">
          <w:marLeft w:val="0"/>
          <w:marRight w:val="0"/>
          <w:marTop w:val="0"/>
          <w:marBottom w:val="0"/>
          <w:divBdr>
            <w:top w:val="none" w:sz="0" w:space="0" w:color="auto"/>
            <w:left w:val="none" w:sz="0" w:space="0" w:color="auto"/>
            <w:bottom w:val="none" w:sz="0" w:space="0" w:color="auto"/>
            <w:right w:val="none" w:sz="0" w:space="0" w:color="auto"/>
          </w:divBdr>
          <w:divsChild>
            <w:div w:id="1213617079">
              <w:marLeft w:val="0"/>
              <w:marRight w:val="0"/>
              <w:marTop w:val="0"/>
              <w:marBottom w:val="0"/>
              <w:divBdr>
                <w:top w:val="none" w:sz="0" w:space="0" w:color="auto"/>
                <w:left w:val="none" w:sz="0" w:space="0" w:color="auto"/>
                <w:bottom w:val="none" w:sz="0" w:space="0" w:color="auto"/>
                <w:right w:val="none" w:sz="0" w:space="0" w:color="auto"/>
              </w:divBdr>
              <w:divsChild>
                <w:div w:id="327907535">
                  <w:marLeft w:val="0"/>
                  <w:marRight w:val="0"/>
                  <w:marTop w:val="0"/>
                  <w:marBottom w:val="0"/>
                  <w:divBdr>
                    <w:top w:val="none" w:sz="0" w:space="0" w:color="auto"/>
                    <w:left w:val="none" w:sz="0" w:space="0" w:color="auto"/>
                    <w:bottom w:val="none" w:sz="0" w:space="0" w:color="auto"/>
                    <w:right w:val="none" w:sz="0" w:space="0" w:color="auto"/>
                  </w:divBdr>
                  <w:divsChild>
                    <w:div w:id="17126303">
                      <w:marLeft w:val="0"/>
                      <w:marRight w:val="0"/>
                      <w:marTop w:val="0"/>
                      <w:marBottom w:val="0"/>
                      <w:divBdr>
                        <w:top w:val="none" w:sz="0" w:space="0" w:color="auto"/>
                        <w:left w:val="none" w:sz="0" w:space="0" w:color="auto"/>
                        <w:bottom w:val="none" w:sz="0" w:space="0" w:color="auto"/>
                        <w:right w:val="none" w:sz="0" w:space="0" w:color="auto"/>
                      </w:divBdr>
                      <w:divsChild>
                        <w:div w:id="1075008057">
                          <w:marLeft w:val="0"/>
                          <w:marRight w:val="0"/>
                          <w:marTop w:val="0"/>
                          <w:marBottom w:val="0"/>
                          <w:divBdr>
                            <w:top w:val="none" w:sz="0" w:space="0" w:color="auto"/>
                            <w:left w:val="none" w:sz="0" w:space="0" w:color="auto"/>
                            <w:bottom w:val="none" w:sz="0" w:space="0" w:color="auto"/>
                            <w:right w:val="none" w:sz="0" w:space="0" w:color="auto"/>
                          </w:divBdr>
                          <w:divsChild>
                            <w:div w:id="1160005358">
                              <w:marLeft w:val="0"/>
                              <w:marRight w:val="0"/>
                              <w:marTop w:val="0"/>
                              <w:marBottom w:val="0"/>
                              <w:divBdr>
                                <w:top w:val="none" w:sz="0" w:space="0" w:color="auto"/>
                                <w:left w:val="none" w:sz="0" w:space="0" w:color="auto"/>
                                <w:bottom w:val="none" w:sz="0" w:space="0" w:color="auto"/>
                                <w:right w:val="none" w:sz="0" w:space="0" w:color="auto"/>
                              </w:divBdr>
                              <w:divsChild>
                                <w:div w:id="140780501">
                                  <w:marLeft w:val="0"/>
                                  <w:marRight w:val="0"/>
                                  <w:marTop w:val="0"/>
                                  <w:marBottom w:val="0"/>
                                  <w:divBdr>
                                    <w:top w:val="none" w:sz="0" w:space="0" w:color="auto"/>
                                    <w:left w:val="none" w:sz="0" w:space="0" w:color="auto"/>
                                    <w:bottom w:val="none" w:sz="0" w:space="0" w:color="auto"/>
                                    <w:right w:val="none" w:sz="0" w:space="0" w:color="auto"/>
                                  </w:divBdr>
                                  <w:divsChild>
                                    <w:div w:id="1583022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2041</Words>
  <Characters>12861</Characters>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2026-06-10T11:38:00Z</dcterms:created>
  <dcterms:modified xsi:type="dcterms:W3CDTF">2026-06-12T10:42:00Z</dcterms:modified>
</cp:coreProperties>
</file>